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A66F4" w14:textId="528A782F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444927">
        <w:rPr>
          <w:rFonts w:asciiTheme="minorHAnsi" w:hAnsiTheme="minorHAnsi" w:cstheme="minorHAnsi"/>
        </w:rPr>
        <w:t xml:space="preserve">Na temelju članka 36. stavka 10. Zakona o održivom gospodarenju otpadom („Narodne novine“ broj 94/13. i 73/17), članka 7. Odluke o mjerama za sprječavanje nepropisnog odbacivanje otpada i mjerama za uklanjanje odbačenog otpada na području Općine Viškovo („Službene novine Općine </w:t>
      </w:r>
      <w:r w:rsidR="00D53008">
        <w:rPr>
          <w:rFonts w:asciiTheme="minorHAnsi" w:hAnsiTheme="minorHAnsi" w:cstheme="minorHAnsi"/>
        </w:rPr>
        <w:t>Viškovo“ broj 3/18) i članka 34</w:t>
      </w:r>
      <w:r w:rsidRPr="00444927">
        <w:rPr>
          <w:rFonts w:asciiTheme="minorHAnsi" w:hAnsiTheme="minorHAnsi" w:cstheme="minorHAnsi"/>
        </w:rPr>
        <w:t xml:space="preserve"> Statuta Općine Viškovo </w:t>
      </w:r>
      <w:r w:rsidR="00D53008" w:rsidRPr="00444927">
        <w:rPr>
          <w:rFonts w:asciiTheme="minorHAnsi" w:hAnsiTheme="minorHAnsi" w:cstheme="minorHAnsi"/>
        </w:rPr>
        <w:t xml:space="preserve">(„Službene novine Općine </w:t>
      </w:r>
      <w:r w:rsidR="00D53008">
        <w:rPr>
          <w:rFonts w:asciiTheme="minorHAnsi" w:hAnsiTheme="minorHAnsi" w:cstheme="minorHAnsi"/>
        </w:rPr>
        <w:t>Viškovo“ broj 3/18</w:t>
      </w:r>
      <w:r w:rsidRPr="00444927">
        <w:rPr>
          <w:rFonts w:asciiTheme="minorHAnsi" w:hAnsiTheme="minorHAnsi" w:cstheme="minorHAnsi"/>
        </w:rPr>
        <w:t xml:space="preserve">), Općinsko vijeće Općine Viškovo na ___ sjednici održanoj ___________ 2019. godine donijelo je </w:t>
      </w:r>
    </w:p>
    <w:p w14:paraId="0B8C9F39" w14:textId="77777777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CC4F57F" w14:textId="77777777" w:rsidR="0038423D" w:rsidRPr="00444927" w:rsidRDefault="0038423D" w:rsidP="0038423D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444927">
        <w:rPr>
          <w:rFonts w:asciiTheme="minorHAnsi" w:hAnsiTheme="minorHAnsi" w:cstheme="minorHAnsi"/>
          <w:b/>
        </w:rPr>
        <w:t>O D L U K U</w:t>
      </w:r>
    </w:p>
    <w:p w14:paraId="1B0ACDEC" w14:textId="77777777" w:rsidR="0038423D" w:rsidRPr="00444927" w:rsidRDefault="0038423D" w:rsidP="0038423D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444927">
        <w:rPr>
          <w:rFonts w:asciiTheme="minorHAnsi" w:hAnsiTheme="minorHAnsi" w:cstheme="minorHAnsi"/>
          <w:b/>
        </w:rPr>
        <w:t>o provedbi posebnih mjera sprječavanja odbacivanja otpada</w:t>
      </w:r>
    </w:p>
    <w:p w14:paraId="088AA6D6" w14:textId="71B71B98" w:rsidR="0038423D" w:rsidRPr="00444927" w:rsidRDefault="0038423D" w:rsidP="0038423D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444927">
        <w:rPr>
          <w:rFonts w:asciiTheme="minorHAnsi" w:hAnsiTheme="minorHAnsi" w:cstheme="minorHAnsi"/>
          <w:b/>
        </w:rPr>
        <w:t>na području Općine Viškovo u 2019. godini</w:t>
      </w:r>
    </w:p>
    <w:p w14:paraId="4A2F19E3" w14:textId="77777777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0C00F182" w14:textId="77777777" w:rsidR="0038423D" w:rsidRPr="00444927" w:rsidRDefault="0038423D" w:rsidP="0038423D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444927">
        <w:rPr>
          <w:rFonts w:asciiTheme="minorHAnsi" w:hAnsiTheme="minorHAnsi" w:cstheme="minorHAnsi"/>
          <w:b/>
        </w:rPr>
        <w:t>Članak 1.</w:t>
      </w:r>
    </w:p>
    <w:p w14:paraId="1B3DCC1D" w14:textId="77777777" w:rsidR="0038423D" w:rsidRPr="00444927" w:rsidRDefault="0038423D" w:rsidP="0038423D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CCC3DBE" w14:textId="72B767A4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ab/>
        <w:t>Odlukom o provedbi posebnih mjera sprječavanja odbacivanja otpada (u daljnjem tekstu: Odluka) određuju se posebne mjere sprječavanja odbacivanja otpada na lokacijama na kojima je u više navrata utvrđeno nepropisno odbacivanje otpada na području Općine Viškovo (u daljnjem tekstu: Općina).</w:t>
      </w:r>
    </w:p>
    <w:p w14:paraId="32696742" w14:textId="77777777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0AB2286" w14:textId="77777777" w:rsidR="0038423D" w:rsidRPr="00444927" w:rsidRDefault="0038423D" w:rsidP="0038423D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444927">
        <w:rPr>
          <w:rFonts w:asciiTheme="minorHAnsi" w:hAnsiTheme="minorHAnsi" w:cstheme="minorHAnsi"/>
          <w:b/>
        </w:rPr>
        <w:t>Članak 2.</w:t>
      </w:r>
    </w:p>
    <w:p w14:paraId="10583677" w14:textId="77777777" w:rsidR="0038423D" w:rsidRPr="00444927" w:rsidRDefault="0038423D" w:rsidP="0038423D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32E2728" w14:textId="5CC685D0" w:rsidR="0038423D" w:rsidRPr="00444927" w:rsidRDefault="0038423D" w:rsidP="0038423D">
      <w:pPr>
        <w:tabs>
          <w:tab w:val="left" w:pos="540"/>
        </w:tabs>
        <w:spacing w:after="240"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ab/>
        <w:t xml:space="preserve">Na </w:t>
      </w:r>
      <w:r w:rsidR="00D53008">
        <w:rPr>
          <w:rFonts w:asciiTheme="minorHAnsi" w:hAnsiTheme="minorHAnsi" w:cstheme="minorHAnsi"/>
        </w:rPr>
        <w:t xml:space="preserve">temelju </w:t>
      </w:r>
      <w:r w:rsidRPr="00444927">
        <w:rPr>
          <w:rFonts w:asciiTheme="minorHAnsi" w:hAnsiTheme="minorHAnsi" w:cstheme="minorHAnsi"/>
        </w:rPr>
        <w:t>Izvješća o lokacijama i količinama odbačenog otpada te troškovima uklanjanja odbačenog otpada na području Općine Viškovo</w:t>
      </w:r>
      <w:r w:rsidR="00D53008">
        <w:rPr>
          <w:rFonts w:asciiTheme="minorHAnsi" w:hAnsiTheme="minorHAnsi" w:cstheme="minorHAnsi"/>
        </w:rPr>
        <w:t xml:space="preserve"> za 2018. godinu</w:t>
      </w:r>
      <w:r w:rsidRPr="00444927">
        <w:rPr>
          <w:rFonts w:asciiTheme="minorHAnsi" w:hAnsiTheme="minorHAnsi" w:cstheme="minorHAnsi"/>
        </w:rPr>
        <w:t>, utvrđuju se lokacije na kojima će se provoditi posebne mjere sprječavanja odbacivanja otpada na području Općine i to:</w:t>
      </w:r>
    </w:p>
    <w:p w14:paraId="3CA0FEA6" w14:textId="40BE9752" w:rsidR="0038423D" w:rsidRPr="00444927" w:rsidRDefault="0038423D" w:rsidP="0038423D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 xml:space="preserve">stara cesta </w:t>
      </w:r>
      <w:proofErr w:type="spellStart"/>
      <w:r w:rsidRPr="00444927">
        <w:rPr>
          <w:rFonts w:asciiTheme="minorHAnsi" w:hAnsiTheme="minorHAnsi" w:cstheme="minorHAnsi"/>
        </w:rPr>
        <w:t>Bezjaki</w:t>
      </w:r>
      <w:proofErr w:type="spellEnd"/>
      <w:r w:rsidRPr="00444927">
        <w:rPr>
          <w:rFonts w:asciiTheme="minorHAnsi" w:hAnsiTheme="minorHAnsi" w:cstheme="minorHAnsi"/>
        </w:rPr>
        <w:t xml:space="preserve"> – Kastav - </w:t>
      </w:r>
      <w:proofErr w:type="spellStart"/>
      <w:r w:rsidRPr="00444927">
        <w:rPr>
          <w:rFonts w:asciiTheme="minorHAnsi" w:hAnsiTheme="minorHAnsi" w:cstheme="minorHAnsi"/>
        </w:rPr>
        <w:t>Milohni</w:t>
      </w:r>
      <w:proofErr w:type="spellEnd"/>
      <w:r w:rsidRPr="00444927">
        <w:rPr>
          <w:rFonts w:asciiTheme="minorHAnsi" w:hAnsiTheme="minorHAnsi" w:cstheme="minorHAnsi"/>
        </w:rPr>
        <w:t>,</w:t>
      </w:r>
    </w:p>
    <w:p w14:paraId="07560D56" w14:textId="5455A57B" w:rsidR="0038423D" w:rsidRPr="00444927" w:rsidRDefault="0038423D" w:rsidP="0038423D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 xml:space="preserve">bijeli put Kastav – </w:t>
      </w:r>
      <w:proofErr w:type="spellStart"/>
      <w:r w:rsidRPr="00444927">
        <w:rPr>
          <w:rFonts w:asciiTheme="minorHAnsi" w:hAnsiTheme="minorHAnsi" w:cstheme="minorHAnsi"/>
        </w:rPr>
        <w:t>Dovičići</w:t>
      </w:r>
      <w:proofErr w:type="spellEnd"/>
    </w:p>
    <w:p w14:paraId="4D45CB25" w14:textId="3D3C48BA" w:rsidR="0038423D" w:rsidRPr="00444927" w:rsidRDefault="0038423D" w:rsidP="0038423D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>županijsk</w:t>
      </w:r>
      <w:r w:rsidR="00444927" w:rsidRPr="00444927">
        <w:rPr>
          <w:rFonts w:asciiTheme="minorHAnsi" w:hAnsiTheme="minorHAnsi" w:cstheme="minorHAnsi"/>
        </w:rPr>
        <w:t>a</w:t>
      </w:r>
      <w:r w:rsidRPr="00444927">
        <w:rPr>
          <w:rFonts w:asciiTheme="minorHAnsi" w:hAnsiTheme="minorHAnsi" w:cstheme="minorHAnsi"/>
        </w:rPr>
        <w:t xml:space="preserve"> cest</w:t>
      </w:r>
      <w:r w:rsidR="00444927" w:rsidRPr="00444927">
        <w:rPr>
          <w:rFonts w:asciiTheme="minorHAnsi" w:hAnsiTheme="minorHAnsi" w:cstheme="minorHAnsi"/>
        </w:rPr>
        <w:t>a Garići – Pogled</w:t>
      </w:r>
    </w:p>
    <w:p w14:paraId="2F58F8C9" w14:textId="1BFC1C4F" w:rsidR="00444927" w:rsidRPr="00444927" w:rsidRDefault="00444927" w:rsidP="0038423D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 xml:space="preserve">šetnica </w:t>
      </w:r>
      <w:proofErr w:type="spellStart"/>
      <w:r w:rsidRPr="00444927">
        <w:rPr>
          <w:rFonts w:asciiTheme="minorHAnsi" w:hAnsiTheme="minorHAnsi" w:cstheme="minorHAnsi"/>
        </w:rPr>
        <w:t>Biškupi</w:t>
      </w:r>
      <w:proofErr w:type="spellEnd"/>
      <w:r w:rsidRPr="00444927">
        <w:rPr>
          <w:rFonts w:asciiTheme="minorHAnsi" w:hAnsiTheme="minorHAnsi" w:cstheme="minorHAnsi"/>
        </w:rPr>
        <w:t xml:space="preserve"> - </w:t>
      </w:r>
      <w:proofErr w:type="spellStart"/>
      <w:r w:rsidRPr="00444927">
        <w:rPr>
          <w:rFonts w:asciiTheme="minorHAnsi" w:hAnsiTheme="minorHAnsi" w:cstheme="minorHAnsi"/>
        </w:rPr>
        <w:t>Plešivac</w:t>
      </w:r>
      <w:proofErr w:type="spellEnd"/>
    </w:p>
    <w:p w14:paraId="0B4A465B" w14:textId="77777777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B79C7AF" w14:textId="77777777" w:rsidR="0038423D" w:rsidRPr="00444927" w:rsidRDefault="0038423D" w:rsidP="0038423D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444927">
        <w:rPr>
          <w:rFonts w:asciiTheme="minorHAnsi" w:hAnsiTheme="minorHAnsi" w:cstheme="minorHAnsi"/>
          <w:b/>
        </w:rPr>
        <w:t>Članak 3.</w:t>
      </w:r>
    </w:p>
    <w:p w14:paraId="49EE4802" w14:textId="77777777" w:rsidR="0038423D" w:rsidRPr="00444927" w:rsidRDefault="0038423D" w:rsidP="0038423D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54D60D9" w14:textId="77777777" w:rsidR="0038423D" w:rsidRPr="00444927" w:rsidRDefault="0038423D" w:rsidP="0038423D">
      <w:pPr>
        <w:tabs>
          <w:tab w:val="left" w:pos="540"/>
        </w:tabs>
        <w:spacing w:after="240"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ab/>
        <w:t>Na lokacijama navedenima u članku 2. ove Odluke provodit će se posebne mjere radi sprječavanja odbacivanja otpada i to:</w:t>
      </w:r>
    </w:p>
    <w:p w14:paraId="148942CC" w14:textId="77777777" w:rsidR="0038423D" w:rsidRPr="00444927" w:rsidRDefault="0038423D" w:rsidP="0038423D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>učestala kontrola lokacija od strane komunalnog redara Općine,</w:t>
      </w:r>
    </w:p>
    <w:p w14:paraId="70D4370A" w14:textId="77777777" w:rsidR="0038423D" w:rsidRPr="00444927" w:rsidRDefault="0038423D" w:rsidP="0038423D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>postavljanje znakova upozorenja o zabrani odbacivanja otpada,</w:t>
      </w:r>
    </w:p>
    <w:p w14:paraId="18507DE9" w14:textId="22416B0F" w:rsidR="0038423D" w:rsidRPr="00444927" w:rsidRDefault="0038423D" w:rsidP="0038423D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>postavljanje</w:t>
      </w:r>
      <w:r w:rsidR="00D53008">
        <w:rPr>
          <w:rFonts w:asciiTheme="minorHAnsi" w:hAnsiTheme="minorHAnsi" w:cstheme="minorHAnsi"/>
        </w:rPr>
        <w:t xml:space="preserve"> pokretnog sustava </w:t>
      </w:r>
      <w:r w:rsidRPr="00444927">
        <w:rPr>
          <w:rFonts w:asciiTheme="minorHAnsi" w:hAnsiTheme="minorHAnsi" w:cstheme="minorHAnsi"/>
        </w:rPr>
        <w:t xml:space="preserve"> </w:t>
      </w:r>
      <w:proofErr w:type="spellStart"/>
      <w:r w:rsidRPr="00444927">
        <w:rPr>
          <w:rFonts w:asciiTheme="minorHAnsi" w:hAnsiTheme="minorHAnsi" w:cstheme="minorHAnsi"/>
        </w:rPr>
        <w:t>videonadzora</w:t>
      </w:r>
      <w:proofErr w:type="spellEnd"/>
      <w:r w:rsidRPr="00444927">
        <w:rPr>
          <w:rFonts w:asciiTheme="minorHAnsi" w:hAnsiTheme="minorHAnsi" w:cstheme="minorHAnsi"/>
        </w:rPr>
        <w:t>,</w:t>
      </w:r>
    </w:p>
    <w:p w14:paraId="62FB101C" w14:textId="4FD6D1BF" w:rsidR="0038423D" w:rsidRPr="00444927" w:rsidRDefault="0038423D" w:rsidP="0038423D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 xml:space="preserve">postavljanje </w:t>
      </w:r>
      <w:r w:rsidR="00444927" w:rsidRPr="00444927">
        <w:rPr>
          <w:rFonts w:asciiTheme="minorHAnsi" w:hAnsiTheme="minorHAnsi" w:cstheme="minorHAnsi"/>
        </w:rPr>
        <w:t>fizičkih barijera</w:t>
      </w:r>
      <w:r w:rsidRPr="00444927">
        <w:rPr>
          <w:rFonts w:asciiTheme="minorHAnsi" w:hAnsiTheme="minorHAnsi" w:cstheme="minorHAnsi"/>
        </w:rPr>
        <w:t xml:space="preserve">, </w:t>
      </w:r>
    </w:p>
    <w:p w14:paraId="7D51AA17" w14:textId="35059A54" w:rsidR="0038423D" w:rsidRPr="00444927" w:rsidRDefault="0038423D" w:rsidP="0038423D">
      <w:pPr>
        <w:numPr>
          <w:ilvl w:val="0"/>
          <w:numId w:val="1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 xml:space="preserve">objava informacija o </w:t>
      </w:r>
      <w:r w:rsidR="00444927" w:rsidRPr="00444927">
        <w:rPr>
          <w:rFonts w:asciiTheme="minorHAnsi" w:hAnsiTheme="minorHAnsi" w:cstheme="minorHAnsi"/>
        </w:rPr>
        <w:t>načinu prijave</w:t>
      </w:r>
      <w:r w:rsidRPr="00444927">
        <w:rPr>
          <w:rFonts w:asciiTheme="minorHAnsi" w:hAnsiTheme="minorHAnsi" w:cstheme="minorHAnsi"/>
        </w:rPr>
        <w:t xml:space="preserve"> nepropisno odbačen</w:t>
      </w:r>
      <w:r w:rsidR="00444927" w:rsidRPr="00444927">
        <w:rPr>
          <w:rFonts w:asciiTheme="minorHAnsi" w:hAnsiTheme="minorHAnsi" w:cstheme="minorHAnsi"/>
        </w:rPr>
        <w:t>og</w:t>
      </w:r>
      <w:r w:rsidRPr="00444927">
        <w:rPr>
          <w:rFonts w:asciiTheme="minorHAnsi" w:hAnsiTheme="minorHAnsi" w:cstheme="minorHAnsi"/>
        </w:rPr>
        <w:t xml:space="preserve"> otpad</w:t>
      </w:r>
      <w:r w:rsidR="00444927" w:rsidRPr="00444927">
        <w:rPr>
          <w:rFonts w:asciiTheme="minorHAnsi" w:hAnsiTheme="minorHAnsi" w:cstheme="minorHAnsi"/>
        </w:rPr>
        <w:t>a</w:t>
      </w:r>
      <w:r w:rsidRPr="00444927">
        <w:rPr>
          <w:rFonts w:asciiTheme="minorHAnsi" w:hAnsiTheme="minorHAnsi" w:cstheme="minorHAnsi"/>
        </w:rPr>
        <w:t>,</w:t>
      </w:r>
    </w:p>
    <w:p w14:paraId="65E78C49" w14:textId="77777777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EFDAD79" w14:textId="77777777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lastRenderedPageBreak/>
        <w:tab/>
        <w:t>Na području Općine i dalje će se vršiti edukacija i informiranje građana o načinu zbrinjavanja različitih vrsta otpada u skladu sa zakonskim propisima i općim aktima Općine.</w:t>
      </w:r>
    </w:p>
    <w:p w14:paraId="64F4FCCE" w14:textId="77777777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59362CC" w14:textId="77777777" w:rsidR="0038423D" w:rsidRPr="00444927" w:rsidRDefault="0038423D" w:rsidP="0038423D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444927">
        <w:rPr>
          <w:rFonts w:asciiTheme="minorHAnsi" w:hAnsiTheme="minorHAnsi" w:cstheme="minorHAnsi"/>
          <w:b/>
        </w:rPr>
        <w:t>Članak 4.</w:t>
      </w:r>
    </w:p>
    <w:p w14:paraId="2241FE88" w14:textId="77777777" w:rsidR="0038423D" w:rsidRPr="00444927" w:rsidRDefault="0038423D" w:rsidP="0038423D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8CE79C0" w14:textId="1FC702A0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ab/>
        <w:t xml:space="preserve">Za provedbu mjera iz članka 3. ove Odluke osiguravaju se sredstva u Proračunu Općine </w:t>
      </w:r>
      <w:r w:rsidR="00444927" w:rsidRPr="00444927">
        <w:rPr>
          <w:rFonts w:asciiTheme="minorHAnsi" w:hAnsiTheme="minorHAnsi" w:cstheme="minorHAnsi"/>
        </w:rPr>
        <w:t>Viškovo</w:t>
      </w:r>
      <w:r w:rsidRPr="00444927">
        <w:rPr>
          <w:rFonts w:asciiTheme="minorHAnsi" w:hAnsiTheme="minorHAnsi" w:cstheme="minorHAnsi"/>
        </w:rPr>
        <w:t xml:space="preserve"> za 201</w:t>
      </w:r>
      <w:r w:rsidR="00444927" w:rsidRPr="00444927">
        <w:rPr>
          <w:rFonts w:asciiTheme="minorHAnsi" w:hAnsiTheme="minorHAnsi" w:cstheme="minorHAnsi"/>
        </w:rPr>
        <w:t>9</w:t>
      </w:r>
      <w:r w:rsidRPr="00444927">
        <w:rPr>
          <w:rFonts w:asciiTheme="minorHAnsi" w:hAnsiTheme="minorHAnsi" w:cstheme="minorHAnsi"/>
        </w:rPr>
        <w:t>. godinu.</w:t>
      </w:r>
    </w:p>
    <w:p w14:paraId="0421AC7F" w14:textId="77777777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AE32D46" w14:textId="77777777" w:rsidR="0038423D" w:rsidRPr="00444927" w:rsidRDefault="0038423D" w:rsidP="0038423D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444927">
        <w:rPr>
          <w:rFonts w:asciiTheme="minorHAnsi" w:hAnsiTheme="minorHAnsi" w:cstheme="minorHAnsi"/>
          <w:b/>
        </w:rPr>
        <w:t>Članak 5.</w:t>
      </w:r>
    </w:p>
    <w:p w14:paraId="184CA58F" w14:textId="77777777" w:rsidR="0038423D" w:rsidRPr="00444927" w:rsidRDefault="0038423D" w:rsidP="0038423D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F780B3B" w14:textId="28F06A31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444927">
        <w:rPr>
          <w:rFonts w:asciiTheme="minorHAnsi" w:hAnsiTheme="minorHAnsi" w:cstheme="minorHAnsi"/>
        </w:rPr>
        <w:tab/>
        <w:t>Ova Odluka stupa na snagu osmog dana od dana objave u „Službenom glasniku</w:t>
      </w:r>
      <w:r w:rsidR="00D53008">
        <w:rPr>
          <w:rFonts w:asciiTheme="minorHAnsi" w:hAnsiTheme="minorHAnsi" w:cstheme="minorHAnsi"/>
        </w:rPr>
        <w:t xml:space="preserve"> Općine Viškovo</w:t>
      </w:r>
      <w:r w:rsidRPr="00444927">
        <w:rPr>
          <w:rFonts w:asciiTheme="minorHAnsi" w:hAnsiTheme="minorHAnsi" w:cstheme="minorHAnsi"/>
        </w:rPr>
        <w:t>“.</w:t>
      </w:r>
    </w:p>
    <w:p w14:paraId="66A0C7F3" w14:textId="77777777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45E5610" w14:textId="6E28F45C" w:rsidR="0038423D" w:rsidRPr="006351E0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6351E0">
        <w:rPr>
          <w:rFonts w:asciiTheme="minorHAnsi" w:hAnsiTheme="minorHAnsi" w:cstheme="minorHAnsi"/>
        </w:rPr>
        <w:t xml:space="preserve">KLASA: </w:t>
      </w:r>
      <w:r w:rsidR="007E4717" w:rsidRPr="006351E0">
        <w:rPr>
          <w:rFonts w:asciiTheme="minorHAnsi" w:hAnsiTheme="minorHAnsi" w:cstheme="minorHAnsi"/>
        </w:rPr>
        <w:t>021-04/19-01/</w:t>
      </w:r>
    </w:p>
    <w:p w14:paraId="72187ABA" w14:textId="34ADDD1D" w:rsidR="0038423D" w:rsidRPr="006351E0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6351E0">
        <w:rPr>
          <w:rFonts w:asciiTheme="minorHAnsi" w:hAnsiTheme="minorHAnsi" w:cstheme="minorHAnsi"/>
        </w:rPr>
        <w:t xml:space="preserve">URBROJ: </w:t>
      </w:r>
      <w:r w:rsidR="007E4717" w:rsidRPr="006351E0">
        <w:rPr>
          <w:rFonts w:asciiTheme="minorHAnsi" w:hAnsiTheme="minorHAnsi" w:cstheme="minorHAnsi"/>
        </w:rPr>
        <w:t>2170-09-04/</w:t>
      </w:r>
      <w:proofErr w:type="spellStart"/>
      <w:r w:rsidR="007E4717" w:rsidRPr="006351E0">
        <w:rPr>
          <w:rFonts w:asciiTheme="minorHAnsi" w:hAnsiTheme="minorHAnsi" w:cstheme="minorHAnsi"/>
        </w:rPr>
        <w:t>04</w:t>
      </w:r>
      <w:proofErr w:type="spellEnd"/>
      <w:r w:rsidR="007E4717" w:rsidRPr="006351E0">
        <w:rPr>
          <w:rFonts w:asciiTheme="minorHAnsi" w:hAnsiTheme="minorHAnsi" w:cstheme="minorHAnsi"/>
        </w:rPr>
        <w:t>-19-</w:t>
      </w:r>
    </w:p>
    <w:p w14:paraId="35B25E56" w14:textId="0D0870D0" w:rsidR="0038423D" w:rsidRPr="006351E0" w:rsidRDefault="007E4717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  <w:r w:rsidRPr="006351E0">
        <w:rPr>
          <w:rFonts w:asciiTheme="minorHAnsi" w:hAnsiTheme="minorHAnsi" w:cstheme="minorHAnsi"/>
        </w:rPr>
        <w:t>Viškovo, __________2019. godine</w:t>
      </w:r>
    </w:p>
    <w:p w14:paraId="3D06AF8A" w14:textId="17DC95C9" w:rsidR="0038423D" w:rsidRPr="00444927" w:rsidRDefault="0038423D" w:rsidP="007E4717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444927">
        <w:rPr>
          <w:rFonts w:asciiTheme="minorHAnsi" w:hAnsiTheme="minorHAnsi" w:cstheme="minorHAnsi"/>
          <w:b/>
        </w:rPr>
        <w:tab/>
      </w:r>
      <w:r w:rsidRPr="00444927">
        <w:rPr>
          <w:rFonts w:asciiTheme="minorHAnsi" w:hAnsiTheme="minorHAnsi" w:cstheme="minorHAnsi"/>
          <w:b/>
        </w:rPr>
        <w:tab/>
      </w:r>
      <w:r w:rsidRPr="00444927">
        <w:rPr>
          <w:rFonts w:asciiTheme="minorHAnsi" w:hAnsiTheme="minorHAnsi" w:cstheme="minorHAnsi"/>
          <w:b/>
        </w:rPr>
        <w:tab/>
      </w:r>
      <w:r w:rsidRPr="00444927">
        <w:rPr>
          <w:rFonts w:asciiTheme="minorHAnsi" w:hAnsiTheme="minorHAnsi" w:cstheme="minorHAnsi"/>
          <w:b/>
        </w:rPr>
        <w:tab/>
      </w:r>
      <w:r w:rsidRPr="00444927">
        <w:rPr>
          <w:rFonts w:asciiTheme="minorHAnsi" w:hAnsiTheme="minorHAnsi" w:cstheme="minorHAnsi"/>
          <w:b/>
        </w:rPr>
        <w:tab/>
      </w:r>
      <w:r w:rsidRPr="00444927">
        <w:rPr>
          <w:rFonts w:asciiTheme="minorHAnsi" w:hAnsiTheme="minorHAnsi" w:cstheme="minorHAnsi"/>
          <w:b/>
        </w:rPr>
        <w:tab/>
      </w:r>
      <w:r w:rsidRPr="00444927">
        <w:rPr>
          <w:rFonts w:asciiTheme="minorHAnsi" w:hAnsiTheme="minorHAnsi" w:cstheme="minorHAnsi"/>
          <w:b/>
        </w:rPr>
        <w:tab/>
      </w:r>
      <w:r w:rsidRPr="00444927">
        <w:rPr>
          <w:rFonts w:asciiTheme="minorHAnsi" w:hAnsiTheme="minorHAnsi" w:cstheme="minorHAnsi"/>
          <w:b/>
        </w:rPr>
        <w:tab/>
      </w:r>
      <w:r w:rsidRPr="00444927">
        <w:rPr>
          <w:rFonts w:asciiTheme="minorHAnsi" w:hAnsiTheme="minorHAnsi" w:cstheme="minorHAnsi"/>
          <w:b/>
        </w:rPr>
        <w:tab/>
      </w:r>
      <w:r w:rsidRPr="00444927">
        <w:rPr>
          <w:rFonts w:asciiTheme="minorHAnsi" w:hAnsiTheme="minorHAnsi" w:cstheme="minorHAnsi"/>
          <w:b/>
        </w:rPr>
        <w:tab/>
        <w:t xml:space="preserve"> </w:t>
      </w:r>
    </w:p>
    <w:p w14:paraId="44890B76" w14:textId="77777777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27C36A02" w14:textId="77777777" w:rsidR="007E4717" w:rsidRPr="00055327" w:rsidRDefault="007E4717" w:rsidP="007E4717">
      <w:pPr>
        <w:jc w:val="center"/>
        <w:rPr>
          <w:rFonts w:ascii="Calibri" w:hAnsi="Calibri" w:cs="Arial"/>
        </w:rPr>
      </w:pPr>
      <w:r>
        <w:rPr>
          <w:rFonts w:asciiTheme="minorHAnsi" w:hAnsiTheme="minorHAnsi" w:cstheme="minorHAnsi"/>
        </w:rPr>
        <w:tab/>
      </w:r>
      <w:r w:rsidRPr="00055327">
        <w:rPr>
          <w:rFonts w:ascii="Calibri" w:hAnsi="Calibri" w:cs="Arial"/>
        </w:rPr>
        <w:t>OPĆINSKO VIJEĆE OPĆINE VIŠKOVO</w:t>
      </w:r>
    </w:p>
    <w:p w14:paraId="0EC6996F" w14:textId="77777777" w:rsidR="007E4717" w:rsidRPr="00055327" w:rsidRDefault="007E4717" w:rsidP="007E4717">
      <w:pPr>
        <w:jc w:val="center"/>
        <w:rPr>
          <w:rFonts w:ascii="Calibri" w:hAnsi="Calibri" w:cs="Arial"/>
        </w:rPr>
      </w:pPr>
    </w:p>
    <w:p w14:paraId="73F8EE78" w14:textId="77777777" w:rsidR="007E4717" w:rsidRPr="00055327" w:rsidRDefault="007E4717" w:rsidP="007E4717">
      <w:pPr>
        <w:jc w:val="center"/>
        <w:rPr>
          <w:rFonts w:ascii="Calibri" w:hAnsi="Calibri" w:cs="Arial"/>
        </w:rPr>
      </w:pPr>
    </w:p>
    <w:p w14:paraId="2FE165CF" w14:textId="77777777" w:rsidR="007E4717" w:rsidRDefault="007E4717" w:rsidP="007E4717">
      <w:pPr>
        <w:jc w:val="center"/>
        <w:rPr>
          <w:rFonts w:ascii="Calibri" w:hAnsi="Calibri" w:cs="Arial"/>
        </w:rPr>
      </w:pPr>
      <w:r w:rsidRPr="00055327">
        <w:rPr>
          <w:rFonts w:ascii="Calibri" w:hAnsi="Calibri" w:cs="Arial"/>
        </w:rPr>
        <w:t xml:space="preserve">                                                                                         Predsjednica Općinskog vijeća</w:t>
      </w:r>
    </w:p>
    <w:p w14:paraId="750B858C" w14:textId="77777777" w:rsidR="007E4717" w:rsidRPr="00055327" w:rsidRDefault="007E4717" w:rsidP="007E4717">
      <w:pPr>
        <w:jc w:val="center"/>
        <w:rPr>
          <w:rFonts w:ascii="Calibri" w:hAnsi="Calibri" w:cs="Arial"/>
        </w:rPr>
      </w:pPr>
      <w:r w:rsidRPr="00055327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                                                                                           Ksenija Žauhar, </w:t>
      </w:r>
      <w:proofErr w:type="spellStart"/>
      <w:r>
        <w:rPr>
          <w:rFonts w:ascii="Calibri" w:hAnsi="Calibri" w:cs="Arial"/>
        </w:rPr>
        <w:t>mag</w:t>
      </w:r>
      <w:proofErr w:type="spellEnd"/>
      <w:r>
        <w:rPr>
          <w:rFonts w:ascii="Calibri" w:hAnsi="Calibri" w:cs="Arial"/>
        </w:rPr>
        <w:t xml:space="preserve">. </w:t>
      </w:r>
      <w:proofErr w:type="spellStart"/>
      <w:r>
        <w:rPr>
          <w:rFonts w:ascii="Calibri" w:hAnsi="Calibri" w:cs="Arial"/>
        </w:rPr>
        <w:t>paed</w:t>
      </w:r>
      <w:proofErr w:type="spellEnd"/>
      <w:r>
        <w:rPr>
          <w:rFonts w:ascii="Calibri" w:hAnsi="Calibri" w:cs="Arial"/>
        </w:rPr>
        <w:t>.</w:t>
      </w:r>
      <w:r w:rsidRPr="00055327">
        <w:rPr>
          <w:rFonts w:ascii="Calibri" w:hAnsi="Calibri" w:cs="Arial"/>
          <w:b/>
          <w:bCs/>
        </w:rPr>
        <w:br/>
      </w:r>
    </w:p>
    <w:p w14:paraId="58898EE6" w14:textId="73030BF6" w:rsidR="0038423D" w:rsidRPr="00444927" w:rsidRDefault="0038423D" w:rsidP="007E4717">
      <w:pPr>
        <w:tabs>
          <w:tab w:val="left" w:pos="365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03BF003" w14:textId="77777777" w:rsidR="0038423D" w:rsidRPr="00444927" w:rsidRDefault="0038423D" w:rsidP="0038423D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B7A2769" w14:textId="77777777" w:rsidR="00B37F51" w:rsidRDefault="00B37F51">
      <w:pPr>
        <w:rPr>
          <w:rFonts w:asciiTheme="minorHAnsi" w:hAnsiTheme="minorHAnsi" w:cstheme="minorHAnsi"/>
        </w:rPr>
      </w:pPr>
    </w:p>
    <w:p w14:paraId="55B72720" w14:textId="77777777" w:rsidR="001D5D14" w:rsidRDefault="001D5D14">
      <w:pPr>
        <w:rPr>
          <w:rFonts w:asciiTheme="minorHAnsi" w:hAnsiTheme="minorHAnsi" w:cstheme="minorHAnsi"/>
        </w:rPr>
      </w:pPr>
    </w:p>
    <w:p w14:paraId="6E64D33C" w14:textId="77777777" w:rsidR="001D5D14" w:rsidRDefault="001D5D14">
      <w:pPr>
        <w:rPr>
          <w:rFonts w:asciiTheme="minorHAnsi" w:hAnsiTheme="minorHAnsi" w:cstheme="minorHAnsi"/>
        </w:rPr>
      </w:pPr>
    </w:p>
    <w:p w14:paraId="2D08921E" w14:textId="77777777" w:rsidR="001D5D14" w:rsidRDefault="001D5D14">
      <w:pPr>
        <w:rPr>
          <w:rFonts w:asciiTheme="minorHAnsi" w:hAnsiTheme="minorHAnsi" w:cstheme="minorHAnsi"/>
        </w:rPr>
      </w:pPr>
    </w:p>
    <w:p w14:paraId="3CDA6356" w14:textId="77777777" w:rsidR="001D5D14" w:rsidRDefault="001D5D14">
      <w:pPr>
        <w:rPr>
          <w:rFonts w:asciiTheme="minorHAnsi" w:hAnsiTheme="minorHAnsi" w:cstheme="minorHAnsi"/>
        </w:rPr>
      </w:pPr>
    </w:p>
    <w:p w14:paraId="2121BD4D" w14:textId="77777777" w:rsidR="001D5D14" w:rsidRDefault="001D5D14">
      <w:pPr>
        <w:rPr>
          <w:rFonts w:asciiTheme="minorHAnsi" w:hAnsiTheme="minorHAnsi" w:cstheme="minorHAnsi"/>
        </w:rPr>
      </w:pPr>
    </w:p>
    <w:p w14:paraId="2667EB65" w14:textId="77777777" w:rsidR="001D5D14" w:rsidRDefault="001D5D14">
      <w:pPr>
        <w:rPr>
          <w:rFonts w:asciiTheme="minorHAnsi" w:hAnsiTheme="minorHAnsi" w:cstheme="minorHAnsi"/>
        </w:rPr>
      </w:pPr>
    </w:p>
    <w:p w14:paraId="7BBE52E9" w14:textId="77777777" w:rsidR="001D5D14" w:rsidRDefault="001D5D14">
      <w:pPr>
        <w:rPr>
          <w:rFonts w:asciiTheme="minorHAnsi" w:hAnsiTheme="minorHAnsi" w:cstheme="minorHAnsi"/>
        </w:rPr>
      </w:pPr>
    </w:p>
    <w:p w14:paraId="4F7FB0F3" w14:textId="77777777" w:rsidR="001D5D14" w:rsidRDefault="001D5D14">
      <w:pPr>
        <w:rPr>
          <w:rFonts w:asciiTheme="minorHAnsi" w:hAnsiTheme="minorHAnsi" w:cstheme="minorHAnsi"/>
        </w:rPr>
      </w:pPr>
    </w:p>
    <w:p w14:paraId="70B4414D" w14:textId="77777777" w:rsidR="001D5D14" w:rsidRDefault="001D5D14">
      <w:pPr>
        <w:rPr>
          <w:rFonts w:asciiTheme="minorHAnsi" w:hAnsiTheme="minorHAnsi" w:cstheme="minorHAnsi"/>
        </w:rPr>
      </w:pPr>
    </w:p>
    <w:p w14:paraId="4E3A1DCF" w14:textId="77777777" w:rsidR="001D5D14" w:rsidRDefault="001D5D14">
      <w:pPr>
        <w:rPr>
          <w:rFonts w:asciiTheme="minorHAnsi" w:hAnsiTheme="minorHAnsi" w:cstheme="minorHAnsi"/>
        </w:rPr>
      </w:pPr>
    </w:p>
    <w:p w14:paraId="26966B56" w14:textId="77777777" w:rsidR="001D5D14" w:rsidRDefault="001D5D14">
      <w:pPr>
        <w:rPr>
          <w:rFonts w:asciiTheme="minorHAnsi" w:hAnsiTheme="minorHAnsi" w:cstheme="minorHAnsi"/>
        </w:rPr>
      </w:pPr>
    </w:p>
    <w:p w14:paraId="21F616BB" w14:textId="77777777" w:rsidR="00805AFE" w:rsidRDefault="00805AFE">
      <w:pPr>
        <w:rPr>
          <w:rFonts w:asciiTheme="minorHAnsi" w:hAnsiTheme="minorHAnsi" w:cstheme="minorHAnsi"/>
        </w:rPr>
      </w:pPr>
    </w:p>
    <w:p w14:paraId="78D2C2CC" w14:textId="77777777" w:rsidR="00805AFE" w:rsidRDefault="00805AFE">
      <w:pPr>
        <w:rPr>
          <w:rFonts w:asciiTheme="minorHAnsi" w:hAnsiTheme="minorHAnsi" w:cstheme="minorHAnsi"/>
        </w:rPr>
      </w:pPr>
    </w:p>
    <w:p w14:paraId="4887F529" w14:textId="77777777" w:rsidR="00805AFE" w:rsidRDefault="00805AFE">
      <w:pPr>
        <w:rPr>
          <w:rFonts w:asciiTheme="minorHAnsi" w:hAnsiTheme="minorHAnsi" w:cstheme="minorHAnsi"/>
        </w:rPr>
      </w:pPr>
    </w:p>
    <w:p w14:paraId="22D4F2D9" w14:textId="77777777" w:rsidR="00805AFE" w:rsidRDefault="00805AFE">
      <w:pPr>
        <w:rPr>
          <w:rFonts w:asciiTheme="minorHAnsi" w:hAnsiTheme="minorHAnsi" w:cstheme="minorHAnsi"/>
        </w:rPr>
      </w:pPr>
    </w:p>
    <w:p w14:paraId="73A0939D" w14:textId="77777777" w:rsidR="001D5D14" w:rsidRDefault="001D5D14">
      <w:pPr>
        <w:rPr>
          <w:rFonts w:asciiTheme="minorHAnsi" w:hAnsiTheme="minorHAnsi" w:cstheme="minorHAnsi"/>
        </w:rPr>
      </w:pPr>
    </w:p>
    <w:p w14:paraId="6241BE30" w14:textId="77777777" w:rsidR="001D5D14" w:rsidRDefault="001D5D14" w:rsidP="001D5D14">
      <w:pPr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OBRAZLOŽENJE </w:t>
      </w:r>
    </w:p>
    <w:p w14:paraId="56D234AF" w14:textId="6B86FB13" w:rsidR="001D5D14" w:rsidRPr="001D5D14" w:rsidRDefault="001D5D14" w:rsidP="001D5D14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="Calibri" w:hAnsi="Calibri"/>
        </w:rPr>
        <w:t>Odluke</w:t>
      </w:r>
      <w:r w:rsidRPr="001D5D14">
        <w:rPr>
          <w:rFonts w:asciiTheme="minorHAnsi" w:hAnsiTheme="minorHAnsi" w:cstheme="minorHAnsi"/>
          <w:b/>
        </w:rPr>
        <w:t xml:space="preserve"> </w:t>
      </w:r>
      <w:r w:rsidRPr="001D5D14">
        <w:rPr>
          <w:rFonts w:asciiTheme="minorHAnsi" w:hAnsiTheme="minorHAnsi" w:cstheme="minorHAnsi"/>
        </w:rPr>
        <w:t>o provedbi posebnih mjera sprječavanja odbacivanja otpada</w:t>
      </w:r>
    </w:p>
    <w:p w14:paraId="593BF085" w14:textId="77777777" w:rsidR="001D5D14" w:rsidRPr="001D5D14" w:rsidRDefault="001D5D14" w:rsidP="001D5D14">
      <w:pPr>
        <w:tabs>
          <w:tab w:val="left" w:pos="540"/>
        </w:tabs>
        <w:spacing w:line="276" w:lineRule="auto"/>
        <w:jc w:val="center"/>
        <w:rPr>
          <w:rFonts w:asciiTheme="minorHAnsi" w:hAnsiTheme="minorHAnsi" w:cstheme="minorHAnsi"/>
        </w:rPr>
      </w:pPr>
      <w:r w:rsidRPr="001D5D14">
        <w:rPr>
          <w:rFonts w:asciiTheme="minorHAnsi" w:hAnsiTheme="minorHAnsi" w:cstheme="minorHAnsi"/>
        </w:rPr>
        <w:t>na području Općine Viškovo u 2019. godini</w:t>
      </w:r>
    </w:p>
    <w:p w14:paraId="236A4ED8" w14:textId="0F2A1553" w:rsidR="001D5D14" w:rsidRPr="001D5D14" w:rsidRDefault="001D5D14" w:rsidP="001D5D14">
      <w:pPr>
        <w:jc w:val="center"/>
        <w:rPr>
          <w:rFonts w:ascii="Calibri" w:hAnsi="Calibri"/>
        </w:rPr>
      </w:pPr>
    </w:p>
    <w:p w14:paraId="405F6FBD" w14:textId="77777777" w:rsidR="001D5D14" w:rsidRPr="001D5D14" w:rsidRDefault="001D5D14" w:rsidP="001D5D14">
      <w:pPr>
        <w:rPr>
          <w:rFonts w:ascii="Calibri" w:hAnsi="Calibri"/>
        </w:rPr>
      </w:pPr>
    </w:p>
    <w:p w14:paraId="284E7323" w14:textId="77777777" w:rsidR="001D5D14" w:rsidRPr="001D5D14" w:rsidRDefault="001D5D14" w:rsidP="001D5D14">
      <w:pPr>
        <w:numPr>
          <w:ilvl w:val="0"/>
          <w:numId w:val="2"/>
        </w:numPr>
        <w:rPr>
          <w:rFonts w:ascii="Calibri" w:hAnsi="Calibri"/>
        </w:rPr>
      </w:pPr>
      <w:r w:rsidRPr="001D5D14">
        <w:rPr>
          <w:rFonts w:ascii="Calibri" w:hAnsi="Calibri"/>
        </w:rPr>
        <w:t>PRAVNI TEMELJ ZA DONOŠENJE ODLUKE</w:t>
      </w:r>
    </w:p>
    <w:p w14:paraId="64A3D882" w14:textId="77777777" w:rsidR="001D5D14" w:rsidRPr="001D5D14" w:rsidRDefault="001D5D14" w:rsidP="001D5D14">
      <w:pPr>
        <w:jc w:val="both"/>
        <w:rPr>
          <w:rFonts w:ascii="Calibri" w:eastAsiaTheme="minorHAnsi" w:hAnsi="Calibri"/>
        </w:rPr>
      </w:pPr>
      <w:r w:rsidRPr="001D5D14">
        <w:rPr>
          <w:rFonts w:ascii="Calibri" w:hAnsi="Calibri"/>
        </w:rPr>
        <w:t>Pravni temelj za donošenje Odluke je odredba članka 36. stavka 10. Zakona o održivom gospodarenju otpadom („Narodne novine“ broj 94/13. i 73/17), članka 7. Odluke o mjerama za sprječavanje nepropisnog odbacivanje otpada i mjerama za uklanjanje odbačenog otpada na području Općine Viškovo („Službene novine Općine Viškovo“ broj 3/18) kojom je propisano da je predstavničko tijelo dužno, temeljem izvješća Načelnika, donijeti odluku o provedbi posebnih mjera sprječavanja odbacivanja otpada u odnosu na lokacije na kojima je u više navrata utvrđeno nepropisno odbacivanje otpada, te članka 34. Statuta Općine Viškovo („Službene novine Općine Viškovo“ broj 3/18) kojom je propisano da Vijeće Općine Viškovo donosi odluke i druge opće akte kojima uređuje pitanja iz samoupravnog djelokruga.</w:t>
      </w:r>
    </w:p>
    <w:p w14:paraId="7CB5E869" w14:textId="77777777" w:rsidR="001D5D14" w:rsidRPr="001D5D14" w:rsidRDefault="001D5D14" w:rsidP="001D5D14">
      <w:pPr>
        <w:rPr>
          <w:rFonts w:ascii="Calibri" w:hAnsi="Calibri"/>
        </w:rPr>
      </w:pPr>
    </w:p>
    <w:p w14:paraId="69A207A4" w14:textId="77777777" w:rsidR="001D5D14" w:rsidRPr="001D5D14" w:rsidRDefault="001D5D14" w:rsidP="001D5D14">
      <w:pPr>
        <w:numPr>
          <w:ilvl w:val="0"/>
          <w:numId w:val="3"/>
        </w:numPr>
        <w:rPr>
          <w:rFonts w:ascii="Calibri" w:hAnsi="Calibri"/>
        </w:rPr>
      </w:pPr>
      <w:r w:rsidRPr="001D5D14">
        <w:rPr>
          <w:rFonts w:ascii="Calibri" w:hAnsi="Calibri"/>
        </w:rPr>
        <w:t>OCJENA STANJA I OSNOVNA PITANJA KOJA SE UREĐUJU</w:t>
      </w:r>
    </w:p>
    <w:p w14:paraId="080C1664" w14:textId="77777777" w:rsidR="001D5D14" w:rsidRPr="001D5D14" w:rsidRDefault="001D5D14" w:rsidP="001D5D14">
      <w:pPr>
        <w:jc w:val="both"/>
        <w:rPr>
          <w:rFonts w:ascii="Calibri" w:eastAsiaTheme="minorHAnsi" w:hAnsi="Calibri"/>
        </w:rPr>
      </w:pPr>
      <w:r w:rsidRPr="001D5D14">
        <w:rPr>
          <w:rFonts w:ascii="Calibri" w:hAnsi="Calibri"/>
        </w:rPr>
        <w:t>Načelnica Općine Viškovo je u Izvješću o lokacijama i količinama odbačenog otpada te troškovima uklanjanja odbačenog otpada na području Općine Viškovo za 2018. godinu utvrdila lokacija na kojima je u više navrata utvrđeno nepropisno odbacivanje otpada:</w:t>
      </w:r>
    </w:p>
    <w:p w14:paraId="52C3BED0" w14:textId="77777777" w:rsidR="001D5D14" w:rsidRPr="001D5D14" w:rsidRDefault="001D5D14" w:rsidP="001D5D14">
      <w:pPr>
        <w:spacing w:line="276" w:lineRule="auto"/>
        <w:ind w:left="900" w:hanging="360"/>
        <w:jc w:val="both"/>
        <w:rPr>
          <w:rFonts w:ascii="Calibri" w:hAnsi="Calibri"/>
        </w:rPr>
      </w:pPr>
      <w:r w:rsidRPr="001D5D14">
        <w:rPr>
          <w:rFonts w:ascii="Calibri" w:hAnsi="Calibri"/>
        </w:rPr>
        <w:t>-</w:t>
      </w:r>
      <w:r w:rsidRPr="001D5D14">
        <w:rPr>
          <w:rFonts w:ascii="Calibri" w:hAnsi="Calibri"/>
          <w:sz w:val="14"/>
          <w:szCs w:val="14"/>
        </w:rPr>
        <w:t xml:space="preserve">          </w:t>
      </w:r>
      <w:r w:rsidRPr="001D5D14">
        <w:rPr>
          <w:rFonts w:ascii="Calibri" w:hAnsi="Calibri"/>
        </w:rPr>
        <w:t xml:space="preserve">stara cesta </w:t>
      </w:r>
      <w:proofErr w:type="spellStart"/>
      <w:r w:rsidRPr="001D5D14">
        <w:rPr>
          <w:rFonts w:ascii="Calibri" w:hAnsi="Calibri"/>
        </w:rPr>
        <w:t>Bezjaki</w:t>
      </w:r>
      <w:proofErr w:type="spellEnd"/>
      <w:r w:rsidRPr="001D5D14">
        <w:rPr>
          <w:rFonts w:ascii="Calibri" w:hAnsi="Calibri"/>
        </w:rPr>
        <w:t xml:space="preserve"> – Kastav - </w:t>
      </w:r>
      <w:proofErr w:type="spellStart"/>
      <w:r w:rsidRPr="001D5D14">
        <w:rPr>
          <w:rFonts w:ascii="Calibri" w:hAnsi="Calibri"/>
        </w:rPr>
        <w:t>Milohni</w:t>
      </w:r>
      <w:proofErr w:type="spellEnd"/>
      <w:r w:rsidRPr="001D5D14">
        <w:rPr>
          <w:rFonts w:ascii="Calibri" w:hAnsi="Calibri"/>
        </w:rPr>
        <w:t>,</w:t>
      </w:r>
    </w:p>
    <w:p w14:paraId="3A7C0C27" w14:textId="77777777" w:rsidR="001D5D14" w:rsidRPr="001D5D14" w:rsidRDefault="001D5D14" w:rsidP="001D5D14">
      <w:pPr>
        <w:spacing w:line="276" w:lineRule="auto"/>
        <w:ind w:left="900" w:hanging="360"/>
        <w:jc w:val="both"/>
        <w:rPr>
          <w:rFonts w:ascii="Calibri" w:hAnsi="Calibri"/>
        </w:rPr>
      </w:pPr>
      <w:r w:rsidRPr="001D5D14">
        <w:rPr>
          <w:rFonts w:ascii="Calibri" w:hAnsi="Calibri"/>
        </w:rPr>
        <w:t>-</w:t>
      </w:r>
      <w:r w:rsidRPr="001D5D14">
        <w:rPr>
          <w:rFonts w:ascii="Calibri" w:hAnsi="Calibri"/>
          <w:sz w:val="14"/>
          <w:szCs w:val="14"/>
        </w:rPr>
        <w:t xml:space="preserve">          </w:t>
      </w:r>
      <w:r w:rsidRPr="001D5D14">
        <w:rPr>
          <w:rFonts w:ascii="Calibri" w:hAnsi="Calibri"/>
        </w:rPr>
        <w:t xml:space="preserve">bijeli put Kastav – </w:t>
      </w:r>
      <w:proofErr w:type="spellStart"/>
      <w:r w:rsidRPr="001D5D14">
        <w:rPr>
          <w:rFonts w:ascii="Calibri" w:hAnsi="Calibri"/>
        </w:rPr>
        <w:t>Dovičići</w:t>
      </w:r>
      <w:proofErr w:type="spellEnd"/>
    </w:p>
    <w:p w14:paraId="43EAFECC" w14:textId="77777777" w:rsidR="001D5D14" w:rsidRPr="001D5D14" w:rsidRDefault="001D5D14" w:rsidP="001D5D14">
      <w:pPr>
        <w:spacing w:line="276" w:lineRule="auto"/>
        <w:ind w:left="900" w:hanging="360"/>
        <w:jc w:val="both"/>
        <w:rPr>
          <w:rFonts w:ascii="Calibri" w:hAnsi="Calibri"/>
        </w:rPr>
      </w:pPr>
      <w:r w:rsidRPr="001D5D14">
        <w:rPr>
          <w:rFonts w:ascii="Calibri" w:hAnsi="Calibri"/>
        </w:rPr>
        <w:t>-</w:t>
      </w:r>
      <w:r w:rsidRPr="001D5D14">
        <w:rPr>
          <w:rFonts w:ascii="Calibri" w:hAnsi="Calibri"/>
          <w:sz w:val="14"/>
          <w:szCs w:val="14"/>
        </w:rPr>
        <w:t xml:space="preserve">          </w:t>
      </w:r>
      <w:r w:rsidRPr="001D5D14">
        <w:rPr>
          <w:rFonts w:ascii="Calibri" w:hAnsi="Calibri"/>
        </w:rPr>
        <w:t xml:space="preserve">županijska cesta </w:t>
      </w:r>
      <w:proofErr w:type="spellStart"/>
      <w:r w:rsidRPr="001D5D14">
        <w:rPr>
          <w:rFonts w:ascii="Calibri" w:hAnsi="Calibri"/>
        </w:rPr>
        <w:t>Garići</w:t>
      </w:r>
      <w:proofErr w:type="spellEnd"/>
      <w:r w:rsidRPr="001D5D14">
        <w:rPr>
          <w:rFonts w:ascii="Calibri" w:hAnsi="Calibri"/>
        </w:rPr>
        <w:t xml:space="preserve"> – Pogled</w:t>
      </w:r>
    </w:p>
    <w:p w14:paraId="293DAEA7" w14:textId="77777777" w:rsidR="001D5D14" w:rsidRPr="001D5D14" w:rsidRDefault="001D5D14" w:rsidP="001D5D14">
      <w:pPr>
        <w:spacing w:line="276" w:lineRule="auto"/>
        <w:ind w:left="900" w:hanging="360"/>
        <w:jc w:val="both"/>
        <w:rPr>
          <w:rFonts w:ascii="Calibri" w:hAnsi="Calibri"/>
        </w:rPr>
      </w:pPr>
      <w:r w:rsidRPr="001D5D14">
        <w:rPr>
          <w:rFonts w:ascii="Calibri" w:hAnsi="Calibri"/>
        </w:rPr>
        <w:t>-</w:t>
      </w:r>
      <w:r w:rsidRPr="001D5D14">
        <w:rPr>
          <w:rFonts w:ascii="Calibri" w:hAnsi="Calibri"/>
          <w:sz w:val="14"/>
          <w:szCs w:val="14"/>
        </w:rPr>
        <w:t xml:space="preserve">          </w:t>
      </w:r>
      <w:r w:rsidRPr="001D5D14">
        <w:rPr>
          <w:rFonts w:ascii="Calibri" w:hAnsi="Calibri"/>
        </w:rPr>
        <w:t xml:space="preserve">šetnica </w:t>
      </w:r>
      <w:proofErr w:type="spellStart"/>
      <w:r w:rsidRPr="001D5D14">
        <w:rPr>
          <w:rFonts w:ascii="Calibri" w:hAnsi="Calibri"/>
        </w:rPr>
        <w:t>Biškupi</w:t>
      </w:r>
      <w:proofErr w:type="spellEnd"/>
      <w:r w:rsidRPr="001D5D14">
        <w:rPr>
          <w:rFonts w:ascii="Calibri" w:hAnsi="Calibri"/>
        </w:rPr>
        <w:t xml:space="preserve"> - </w:t>
      </w:r>
      <w:proofErr w:type="spellStart"/>
      <w:r w:rsidRPr="001D5D14">
        <w:rPr>
          <w:rFonts w:ascii="Calibri" w:hAnsi="Calibri"/>
        </w:rPr>
        <w:t>Plešivac</w:t>
      </w:r>
      <w:proofErr w:type="spellEnd"/>
    </w:p>
    <w:p w14:paraId="3E620EA4" w14:textId="77777777" w:rsidR="001D5D14" w:rsidRPr="001D5D14" w:rsidRDefault="001D5D14" w:rsidP="001D5D14">
      <w:pPr>
        <w:rPr>
          <w:rFonts w:ascii="Calibri" w:hAnsi="Calibri"/>
        </w:rPr>
      </w:pPr>
    </w:p>
    <w:p w14:paraId="52D8787A" w14:textId="1BC993D2" w:rsidR="001D5D14" w:rsidRPr="001D5D14" w:rsidRDefault="001D5D14" w:rsidP="001D5D14">
      <w:pPr>
        <w:jc w:val="both"/>
        <w:rPr>
          <w:rFonts w:ascii="Calibri" w:hAnsi="Calibri"/>
        </w:rPr>
      </w:pPr>
      <w:r w:rsidRPr="001D5D14">
        <w:rPr>
          <w:rFonts w:ascii="Calibri" w:hAnsi="Calibri"/>
        </w:rPr>
        <w:t>Sukladno odredbi članka 36. stavka 10. Zakona o održivom gospodarenju otpadom i članka 7. Odluke o mjerama za sprječavanje nepropisnog odbacivanje otpada i mjerama za uklanjanje odbačenog otpa</w:t>
      </w:r>
      <w:r>
        <w:rPr>
          <w:rFonts w:ascii="Calibri" w:hAnsi="Calibri"/>
        </w:rPr>
        <w:t>da na području Općine Viškovo, Općinskom v</w:t>
      </w:r>
      <w:r w:rsidRPr="001D5D14">
        <w:rPr>
          <w:rFonts w:ascii="Calibri" w:hAnsi="Calibri"/>
        </w:rPr>
        <w:t>ijeću Općine Viškovo se predlaže donošenje posebnih mjera za sprječavanje odbacivanja otpada u tekstu kako je predloženo.</w:t>
      </w:r>
    </w:p>
    <w:p w14:paraId="5592C46C" w14:textId="77777777" w:rsidR="001D5D14" w:rsidRPr="001D5D14" w:rsidRDefault="001D5D14" w:rsidP="001D5D14">
      <w:pPr>
        <w:rPr>
          <w:rFonts w:ascii="Calibri" w:hAnsi="Calibri"/>
        </w:rPr>
      </w:pPr>
    </w:p>
    <w:p w14:paraId="7A8656D8" w14:textId="77777777" w:rsidR="001D5D14" w:rsidRPr="001D5D14" w:rsidRDefault="001D5D14" w:rsidP="001D5D14">
      <w:pPr>
        <w:numPr>
          <w:ilvl w:val="0"/>
          <w:numId w:val="4"/>
        </w:numPr>
        <w:rPr>
          <w:rFonts w:ascii="Calibri" w:hAnsi="Calibri"/>
        </w:rPr>
      </w:pPr>
      <w:r w:rsidRPr="001D5D14">
        <w:rPr>
          <w:rFonts w:ascii="Calibri" w:hAnsi="Calibri"/>
        </w:rPr>
        <w:t>SREDSTVA POTREBNA ZA PROVOĐENJE ODLUKE</w:t>
      </w:r>
    </w:p>
    <w:p w14:paraId="0EBEA717" w14:textId="521F1CCB" w:rsidR="001D5D14" w:rsidRPr="001D5D14" w:rsidRDefault="001D5D14" w:rsidP="001D5D14">
      <w:pPr>
        <w:rPr>
          <w:rFonts w:ascii="Calibri" w:eastAsiaTheme="minorHAnsi" w:hAnsi="Calibri"/>
        </w:rPr>
      </w:pPr>
      <w:r w:rsidRPr="001D5D14">
        <w:rPr>
          <w:rFonts w:ascii="Calibri" w:hAnsi="Calibri"/>
        </w:rPr>
        <w:t>Za provođenje predložene Odluke sredstva su osigurana u Proračunu Općine Viškovo</w:t>
      </w:r>
      <w:r>
        <w:rPr>
          <w:rFonts w:ascii="Calibri" w:hAnsi="Calibri"/>
        </w:rPr>
        <w:t>.</w:t>
      </w:r>
    </w:p>
    <w:p w14:paraId="431CD254" w14:textId="77777777" w:rsidR="001D5D14" w:rsidRPr="001D5D14" w:rsidRDefault="001D5D14" w:rsidP="001D5D14">
      <w:pPr>
        <w:rPr>
          <w:rFonts w:ascii="Calibri" w:hAnsi="Calibri"/>
        </w:rPr>
      </w:pPr>
    </w:p>
    <w:p w14:paraId="61C0DCCA" w14:textId="345B0329" w:rsidR="001D5D14" w:rsidRDefault="001D5D14">
      <w:pPr>
        <w:rPr>
          <w:rFonts w:asciiTheme="minorHAnsi" w:hAnsiTheme="minorHAnsi" w:cstheme="minorHAnsi"/>
        </w:rPr>
      </w:pPr>
    </w:p>
    <w:p w14:paraId="22950E18" w14:textId="4B4A6C29" w:rsidR="001D5D14" w:rsidRDefault="001D5D14" w:rsidP="001D5D14">
      <w:pPr>
        <w:rPr>
          <w:rFonts w:asciiTheme="minorHAnsi" w:hAnsiTheme="minorHAnsi" w:cstheme="minorHAnsi"/>
        </w:rPr>
      </w:pPr>
    </w:p>
    <w:p w14:paraId="012438A4" w14:textId="06608710" w:rsidR="001D5D14" w:rsidRDefault="001D5D14" w:rsidP="001D5D14">
      <w:pPr>
        <w:tabs>
          <w:tab w:val="left" w:pos="610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Općinska načelnica</w:t>
      </w:r>
    </w:p>
    <w:p w14:paraId="402A2410" w14:textId="2BB65CF2" w:rsidR="001D5D14" w:rsidRDefault="001D5D14" w:rsidP="001D5D14">
      <w:pPr>
        <w:rPr>
          <w:rFonts w:asciiTheme="minorHAnsi" w:hAnsiTheme="minorHAnsi" w:cstheme="minorHAnsi"/>
        </w:rPr>
      </w:pPr>
    </w:p>
    <w:p w14:paraId="0E186F4F" w14:textId="01B32F02" w:rsidR="001D5D14" w:rsidRPr="001D5D14" w:rsidRDefault="001D5D14" w:rsidP="001D5D14">
      <w:pPr>
        <w:tabs>
          <w:tab w:val="left" w:pos="60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Sanja Udović, dipl. oec.</w:t>
      </w:r>
    </w:p>
    <w:sectPr w:rsidR="001D5D14" w:rsidRPr="001D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3977"/>
    <w:multiLevelType w:val="multilevel"/>
    <w:tmpl w:val="7A385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A144F"/>
    <w:multiLevelType w:val="hybridMultilevel"/>
    <w:tmpl w:val="7CE26300"/>
    <w:lvl w:ilvl="0" w:tplc="29FCEDE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44B2FB9"/>
    <w:multiLevelType w:val="multilevel"/>
    <w:tmpl w:val="0214F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A50FA"/>
    <w:multiLevelType w:val="multilevel"/>
    <w:tmpl w:val="AE28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4"/>
    <w:rsid w:val="001D5D14"/>
    <w:rsid w:val="0038423D"/>
    <w:rsid w:val="00407096"/>
    <w:rsid w:val="00444927"/>
    <w:rsid w:val="00454D54"/>
    <w:rsid w:val="006351E0"/>
    <w:rsid w:val="007E4717"/>
    <w:rsid w:val="00805AFE"/>
    <w:rsid w:val="008663EB"/>
    <w:rsid w:val="00A10AA4"/>
    <w:rsid w:val="00B37F51"/>
    <w:rsid w:val="00D5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7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423D"/>
    <w:pPr>
      <w:spacing w:after="0" w:line="240" w:lineRule="auto"/>
      <w:jc w:val="both"/>
    </w:pPr>
    <w:rPr>
      <w:rFonts w:ascii="Bookman Old Style" w:eastAsia="Times New Roman" w:hAnsi="Bookman Old Style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423D"/>
    <w:pPr>
      <w:spacing w:after="0" w:line="240" w:lineRule="auto"/>
      <w:jc w:val="both"/>
    </w:pPr>
    <w:rPr>
      <w:rFonts w:ascii="Bookman Old Style" w:eastAsia="Times New Roman" w:hAnsi="Bookman Old Style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redar</dc:creator>
  <cp:lastModifiedBy>Lara Ugrina</cp:lastModifiedBy>
  <cp:revision>2</cp:revision>
  <dcterms:created xsi:type="dcterms:W3CDTF">2019-04-29T11:29:00Z</dcterms:created>
  <dcterms:modified xsi:type="dcterms:W3CDTF">2019-04-29T11:29:00Z</dcterms:modified>
</cp:coreProperties>
</file>