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4D" w:rsidRPr="005E52A3" w:rsidRDefault="00766E4D" w:rsidP="00766E4D">
      <w:pPr>
        <w:pStyle w:val="Tijeloteksta"/>
        <w:ind w:left="360"/>
        <w:rPr>
          <w:rFonts w:asciiTheme="minorHAnsi" w:hAnsiTheme="minorHAnsi"/>
          <w:i/>
          <w:iCs/>
          <w:sz w:val="24"/>
          <w:u w:val="single"/>
        </w:rPr>
      </w:pPr>
      <w:bookmarkStart w:id="0" w:name="_GoBack"/>
      <w:bookmarkEnd w:id="0"/>
      <w:r w:rsidRPr="005E52A3">
        <w:rPr>
          <w:rFonts w:asciiTheme="minorHAnsi" w:hAnsiTheme="minorHAnsi"/>
          <w:i/>
          <w:iCs/>
          <w:sz w:val="24"/>
          <w:u w:val="single"/>
        </w:rPr>
        <w:t>Obvezne Bilješke uz Bilancu</w:t>
      </w:r>
    </w:p>
    <w:p w:rsidR="00766E4D" w:rsidRPr="005E52A3" w:rsidRDefault="009F13CA" w:rsidP="00766E4D">
      <w:pPr>
        <w:pStyle w:val="Tijeloteksta"/>
        <w:ind w:left="360"/>
        <w:rPr>
          <w:rFonts w:asciiTheme="minorHAnsi" w:hAnsiTheme="minorHAnsi"/>
          <w:i/>
          <w:iCs/>
          <w:sz w:val="24"/>
          <w:u w:val="single"/>
        </w:rPr>
      </w:pPr>
      <w:r>
        <w:rPr>
          <w:rFonts w:asciiTheme="minorHAnsi" w:hAnsiTheme="minorHAnsi"/>
          <w:i/>
          <w:iCs/>
          <w:sz w:val="24"/>
          <w:u w:val="single"/>
        </w:rPr>
        <w:t xml:space="preserve">sa </w:t>
      </w:r>
      <w:r w:rsidR="004B07C7" w:rsidRPr="005E52A3">
        <w:rPr>
          <w:rFonts w:asciiTheme="minorHAnsi" w:hAnsiTheme="minorHAnsi"/>
          <w:i/>
          <w:iCs/>
          <w:sz w:val="24"/>
          <w:u w:val="single"/>
        </w:rPr>
        <w:t>stanje</w:t>
      </w:r>
      <w:r>
        <w:rPr>
          <w:rFonts w:asciiTheme="minorHAnsi" w:hAnsiTheme="minorHAnsi"/>
          <w:i/>
          <w:iCs/>
          <w:sz w:val="24"/>
          <w:u w:val="single"/>
        </w:rPr>
        <w:t>m</w:t>
      </w:r>
      <w:r w:rsidR="0019669D">
        <w:rPr>
          <w:rFonts w:asciiTheme="minorHAnsi" w:hAnsiTheme="minorHAnsi"/>
          <w:i/>
          <w:iCs/>
          <w:sz w:val="24"/>
          <w:u w:val="single"/>
        </w:rPr>
        <w:t xml:space="preserve"> na dan 31.12.2022</w:t>
      </w:r>
      <w:r w:rsidR="004B07C7" w:rsidRPr="005E52A3">
        <w:rPr>
          <w:rFonts w:asciiTheme="minorHAnsi" w:hAnsiTheme="minorHAnsi"/>
          <w:i/>
          <w:iCs/>
          <w:sz w:val="24"/>
          <w:u w:val="single"/>
        </w:rPr>
        <w:t>.</w:t>
      </w:r>
      <w:r>
        <w:rPr>
          <w:rFonts w:asciiTheme="minorHAnsi" w:hAnsiTheme="minorHAnsi"/>
          <w:i/>
          <w:iCs/>
          <w:sz w:val="24"/>
          <w:u w:val="single"/>
        </w:rPr>
        <w:t xml:space="preserve"> godine</w:t>
      </w:r>
    </w:p>
    <w:p w:rsidR="00766E4D" w:rsidRPr="005E52A3" w:rsidRDefault="00766E4D" w:rsidP="00766E4D">
      <w:pPr>
        <w:pStyle w:val="Tijeloteksta"/>
        <w:ind w:left="360"/>
        <w:rPr>
          <w:rFonts w:asciiTheme="minorHAnsi" w:hAnsiTheme="minorHAnsi"/>
          <w:i/>
          <w:iCs/>
          <w:color w:val="17365D"/>
          <w:sz w:val="24"/>
          <w:u w:val="single"/>
        </w:rPr>
      </w:pPr>
    </w:p>
    <w:p w:rsidR="00766E4D" w:rsidRDefault="00766E4D" w:rsidP="00766E4D">
      <w:pPr>
        <w:pStyle w:val="Tijeloteksta"/>
        <w:ind w:left="360"/>
        <w:rPr>
          <w:rFonts w:asciiTheme="minorHAnsi" w:hAnsiTheme="minorHAnsi"/>
          <w:i/>
          <w:iCs/>
          <w:color w:val="17365D"/>
          <w:sz w:val="24"/>
          <w:u w:val="single"/>
        </w:rPr>
      </w:pPr>
    </w:p>
    <w:p w:rsidR="00831DDD" w:rsidRPr="005E52A3" w:rsidRDefault="00831DDD" w:rsidP="00766E4D">
      <w:pPr>
        <w:pStyle w:val="Tijeloteksta"/>
        <w:ind w:left="360"/>
        <w:rPr>
          <w:rFonts w:asciiTheme="minorHAnsi" w:hAnsiTheme="minorHAnsi"/>
          <w:i/>
          <w:iCs/>
          <w:color w:val="17365D"/>
          <w:sz w:val="24"/>
          <w:u w:val="single"/>
        </w:rPr>
      </w:pPr>
    </w:p>
    <w:p w:rsidR="00766E4D" w:rsidRPr="005E52A3" w:rsidRDefault="001C7FDA" w:rsidP="00766E4D">
      <w:pPr>
        <w:pStyle w:val="Tijeloteksta"/>
        <w:jc w:val="left"/>
        <w:rPr>
          <w:rFonts w:asciiTheme="minorHAnsi" w:hAnsiTheme="minorHAnsi"/>
          <w:b w:val="0"/>
          <w:iCs/>
          <w:sz w:val="24"/>
        </w:rPr>
      </w:pPr>
      <w:r w:rsidRPr="005E52A3">
        <w:rPr>
          <w:rFonts w:asciiTheme="minorHAnsi" w:hAnsiTheme="minorHAnsi"/>
          <w:b w:val="0"/>
          <w:iCs/>
          <w:sz w:val="24"/>
        </w:rPr>
        <w:t>Naziv proračuna</w:t>
      </w:r>
      <w:r w:rsidR="00F4068F">
        <w:rPr>
          <w:rFonts w:asciiTheme="minorHAnsi" w:hAnsiTheme="minorHAnsi"/>
          <w:b w:val="0"/>
          <w:iCs/>
          <w:sz w:val="24"/>
        </w:rPr>
        <w:t>:</w:t>
      </w:r>
      <w:r w:rsidR="00766E4D" w:rsidRPr="005E52A3">
        <w:rPr>
          <w:rFonts w:asciiTheme="minorHAnsi" w:hAnsiTheme="minorHAnsi"/>
          <w:b w:val="0"/>
          <w:iCs/>
          <w:sz w:val="24"/>
        </w:rPr>
        <w:t xml:space="preserve"> </w:t>
      </w:r>
      <w:r w:rsidR="00766E4D" w:rsidRPr="005E52A3">
        <w:rPr>
          <w:rFonts w:asciiTheme="minorHAnsi" w:hAnsiTheme="minorHAnsi"/>
          <w:iCs/>
          <w:sz w:val="24"/>
        </w:rPr>
        <w:t>Općina Viškovo</w:t>
      </w:r>
    </w:p>
    <w:p w:rsidR="00766E4D" w:rsidRPr="005E52A3" w:rsidRDefault="00766E4D" w:rsidP="00766E4D">
      <w:pPr>
        <w:pStyle w:val="Tijeloteksta"/>
        <w:jc w:val="left"/>
        <w:rPr>
          <w:rFonts w:asciiTheme="minorHAnsi" w:hAnsiTheme="minorHAnsi"/>
          <w:b w:val="0"/>
          <w:iCs/>
          <w:sz w:val="24"/>
        </w:rPr>
      </w:pPr>
      <w:r w:rsidRPr="005E52A3">
        <w:rPr>
          <w:rFonts w:asciiTheme="minorHAnsi" w:hAnsiTheme="minorHAnsi"/>
          <w:b w:val="0"/>
          <w:iCs/>
          <w:sz w:val="24"/>
        </w:rPr>
        <w:t xml:space="preserve">OIB: </w:t>
      </w:r>
      <w:r w:rsidRPr="005E52A3">
        <w:rPr>
          <w:rFonts w:asciiTheme="minorHAnsi" w:hAnsiTheme="minorHAnsi"/>
          <w:iCs/>
          <w:sz w:val="24"/>
        </w:rPr>
        <w:t>28350474809</w:t>
      </w:r>
    </w:p>
    <w:p w:rsidR="00766E4D" w:rsidRPr="005E52A3" w:rsidRDefault="00766E4D" w:rsidP="00766E4D">
      <w:pPr>
        <w:pStyle w:val="Tijeloteksta"/>
        <w:jc w:val="left"/>
        <w:rPr>
          <w:rFonts w:asciiTheme="minorHAnsi" w:hAnsiTheme="minorHAnsi"/>
          <w:b w:val="0"/>
          <w:iCs/>
          <w:sz w:val="24"/>
        </w:rPr>
      </w:pPr>
      <w:r w:rsidRPr="005E52A3">
        <w:rPr>
          <w:rFonts w:asciiTheme="minorHAnsi" w:hAnsiTheme="minorHAnsi"/>
          <w:b w:val="0"/>
          <w:iCs/>
          <w:sz w:val="24"/>
        </w:rPr>
        <w:t xml:space="preserve">RKP broj: </w:t>
      </w:r>
      <w:r w:rsidRPr="005E52A3">
        <w:rPr>
          <w:rFonts w:asciiTheme="minorHAnsi" w:hAnsiTheme="minorHAnsi"/>
          <w:iCs/>
          <w:sz w:val="24"/>
        </w:rPr>
        <w:t>31171</w:t>
      </w:r>
    </w:p>
    <w:p w:rsidR="00766E4D" w:rsidRPr="005E52A3" w:rsidRDefault="00766E4D" w:rsidP="00766E4D">
      <w:pPr>
        <w:pStyle w:val="Tijeloteksta"/>
        <w:jc w:val="left"/>
        <w:rPr>
          <w:rFonts w:asciiTheme="minorHAnsi" w:hAnsiTheme="minorHAnsi"/>
          <w:iCs/>
          <w:sz w:val="24"/>
        </w:rPr>
      </w:pPr>
      <w:r w:rsidRPr="005E52A3">
        <w:rPr>
          <w:rFonts w:asciiTheme="minorHAnsi" w:hAnsiTheme="minorHAnsi"/>
          <w:b w:val="0"/>
          <w:iCs/>
          <w:sz w:val="24"/>
        </w:rPr>
        <w:t xml:space="preserve">Adresa: </w:t>
      </w:r>
      <w:r w:rsidRPr="005E52A3">
        <w:rPr>
          <w:rFonts w:asciiTheme="minorHAnsi" w:hAnsiTheme="minorHAnsi"/>
          <w:iCs/>
          <w:sz w:val="24"/>
        </w:rPr>
        <w:t>Vozišće 3, 51216 VIŠKOVO</w:t>
      </w:r>
    </w:p>
    <w:p w:rsidR="00766E4D" w:rsidRDefault="00766E4D" w:rsidP="00766E4D">
      <w:pPr>
        <w:pStyle w:val="Tijeloteksta"/>
        <w:jc w:val="left"/>
        <w:rPr>
          <w:rFonts w:asciiTheme="minorHAnsi" w:hAnsiTheme="minorHAnsi"/>
          <w:iCs/>
          <w:sz w:val="24"/>
        </w:rPr>
      </w:pPr>
    </w:p>
    <w:p w:rsidR="00831DDD" w:rsidRPr="005E52A3" w:rsidRDefault="00831DDD" w:rsidP="00766E4D">
      <w:pPr>
        <w:pStyle w:val="Tijeloteksta"/>
        <w:jc w:val="left"/>
        <w:rPr>
          <w:rFonts w:asciiTheme="minorHAnsi" w:hAnsiTheme="minorHAnsi"/>
          <w:iCs/>
          <w:sz w:val="24"/>
        </w:rPr>
      </w:pPr>
    </w:p>
    <w:p w:rsidR="00766E4D" w:rsidRPr="00A36E13" w:rsidRDefault="00766E4D" w:rsidP="00766E4D">
      <w:pPr>
        <w:rPr>
          <w:rFonts w:asciiTheme="minorHAnsi" w:hAnsiTheme="minorHAnsi"/>
          <w:color w:val="17365D"/>
          <w:sz w:val="16"/>
          <w:szCs w:val="16"/>
        </w:rPr>
      </w:pPr>
    </w:p>
    <w:p w:rsidR="00766E4D" w:rsidRPr="00E85861" w:rsidRDefault="00766E4D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Uvodna bilješka</w:t>
      </w:r>
    </w:p>
    <w:p w:rsidR="00766E4D" w:rsidRPr="00E85861" w:rsidRDefault="00766E4D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653B3" w:rsidRPr="00E85861" w:rsidRDefault="00B41905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color w:val="000000" w:themeColor="text1"/>
          <w:sz w:val="22"/>
          <w:szCs w:val="22"/>
        </w:rPr>
        <w:t>Temeljem članka 14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>. Pravilnika o financijskom izvještavanju u proračunskom računovodstvu (</w:t>
      </w:r>
      <w:r w:rsidR="00DA01A8" w:rsidRPr="00E85861">
        <w:rPr>
          <w:rFonts w:asciiTheme="minorHAnsi" w:hAnsiTheme="minorHAnsi"/>
          <w:color w:val="000000" w:themeColor="text1"/>
          <w:sz w:val="22"/>
          <w:szCs w:val="22"/>
        </w:rPr>
        <w:t>NN</w:t>
      </w:r>
      <w:r w:rsidR="0019669D">
        <w:rPr>
          <w:rFonts w:asciiTheme="minorHAnsi" w:hAnsiTheme="minorHAnsi"/>
          <w:color w:val="000000" w:themeColor="text1"/>
          <w:sz w:val="22"/>
          <w:szCs w:val="22"/>
        </w:rPr>
        <w:t xml:space="preserve"> 37/22</w:t>
      </w:r>
      <w:r w:rsidR="006F15B5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) </w:t>
      </w:r>
      <w:r w:rsidR="0022044B" w:rsidRPr="00E85861">
        <w:rPr>
          <w:rFonts w:asciiTheme="minorHAnsi" w:hAnsiTheme="minorHAnsi"/>
          <w:color w:val="000000" w:themeColor="text1"/>
          <w:sz w:val="22"/>
          <w:szCs w:val="22"/>
        </w:rPr>
        <w:t>dan</w:t>
      </w:r>
      <w:r w:rsidR="0056586E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je 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u nastavku </w:t>
      </w:r>
      <w:r w:rsidR="0056586E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pregled </w:t>
      </w:r>
      <w:r w:rsidR="001D768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sudskih sporova u tijeku, 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>dok pregled</w:t>
      </w:r>
      <w:r w:rsidR="001D768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ugovornih odnosa koji uz ispunjenje određenih uvjeta mogu postati obveza ili imovina 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Općine Viškovo </w:t>
      </w:r>
      <w:r w:rsidR="001D768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(dana kreditna pisma, hipoteke i slično), 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nije iskazan u ovim bilješkama, s obzirom da </w:t>
      </w:r>
      <w:r w:rsidR="001D768C" w:rsidRPr="00E85861">
        <w:rPr>
          <w:rFonts w:asciiTheme="minorHAnsi" w:hAnsiTheme="minorHAnsi"/>
          <w:color w:val="000000" w:themeColor="text1"/>
          <w:sz w:val="22"/>
          <w:szCs w:val="22"/>
        </w:rPr>
        <w:t>prema postojećim podacima,</w:t>
      </w:r>
      <w:r w:rsidR="0019669D">
        <w:rPr>
          <w:rFonts w:asciiTheme="minorHAnsi" w:hAnsiTheme="minorHAnsi"/>
          <w:color w:val="000000" w:themeColor="text1"/>
          <w:sz w:val="22"/>
          <w:szCs w:val="22"/>
        </w:rPr>
        <w:t xml:space="preserve"> na dan 31. prosinca 2022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>. godine</w:t>
      </w:r>
      <w:r w:rsidR="001D768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>nije utvrđeno postojanje</w:t>
      </w:r>
      <w:r w:rsidR="001D768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takvi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>h</w:t>
      </w:r>
      <w:r w:rsidR="001D768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ugovorni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h </w:t>
      </w:r>
      <w:r w:rsidR="001D768C" w:rsidRPr="00E85861">
        <w:rPr>
          <w:rFonts w:asciiTheme="minorHAnsi" w:hAnsiTheme="minorHAnsi"/>
          <w:color w:val="000000" w:themeColor="text1"/>
          <w:sz w:val="22"/>
          <w:szCs w:val="22"/>
        </w:rPr>
        <w:t>odnos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56586E" w:rsidRPr="00E8586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A36E13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Također, ovim bilješkama obuhvaćeno je i obrazloženje po stavkama imovine, obveza i vlastitih izvora koje su iskazane u bilanci sa </w:t>
      </w:r>
      <w:r w:rsidR="0019669D">
        <w:rPr>
          <w:rFonts w:asciiTheme="minorHAnsi" w:hAnsiTheme="minorHAnsi"/>
          <w:color w:val="000000" w:themeColor="text1"/>
          <w:sz w:val="22"/>
          <w:szCs w:val="22"/>
        </w:rPr>
        <w:t>stanjem na dan 31. prosinca 2022</w:t>
      </w:r>
      <w:r w:rsidR="00A36E13" w:rsidRPr="00E85861">
        <w:rPr>
          <w:rFonts w:asciiTheme="minorHAnsi" w:hAnsiTheme="minorHAnsi"/>
          <w:color w:val="000000" w:themeColor="text1"/>
          <w:sz w:val="22"/>
          <w:szCs w:val="22"/>
        </w:rPr>
        <w:t>. godine.</w:t>
      </w:r>
    </w:p>
    <w:p w:rsidR="003653B3" w:rsidRDefault="003653B3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31DDD" w:rsidRPr="00E85861" w:rsidRDefault="00831DDD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A36E13" w:rsidRPr="00E85861" w:rsidRDefault="00A36E13" w:rsidP="00A36E13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Bilješka broj  1.</w:t>
      </w:r>
    </w:p>
    <w:p w:rsidR="00A36E13" w:rsidRPr="00E85861" w:rsidRDefault="00A36E13" w:rsidP="00A36E13">
      <w:pPr>
        <w:tabs>
          <w:tab w:val="left" w:pos="1843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9D6E1A" w:rsidRDefault="009D6E1A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color w:val="000000" w:themeColor="text1"/>
          <w:sz w:val="22"/>
          <w:szCs w:val="22"/>
        </w:rPr>
        <w:t>Procijenjena vrijednost potencijalnih sudskih spo</w:t>
      </w:r>
      <w:r w:rsidR="006F15B5"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19669D">
        <w:rPr>
          <w:rFonts w:asciiTheme="minorHAnsi" w:hAnsiTheme="minorHAnsi"/>
          <w:color w:val="000000" w:themeColor="text1"/>
          <w:sz w:val="22"/>
          <w:szCs w:val="22"/>
        </w:rPr>
        <w:t>ova u tijeku na dan 31. 12. 2022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. godine iznosi </w:t>
      </w:r>
      <w:r w:rsidR="0019669D">
        <w:rPr>
          <w:rFonts w:asciiTheme="minorHAnsi" w:hAnsiTheme="minorHAnsi"/>
          <w:color w:val="000000" w:themeColor="text1"/>
          <w:sz w:val="22"/>
          <w:szCs w:val="22"/>
        </w:rPr>
        <w:t>427.564,82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kn i sastoji se od </w:t>
      </w:r>
      <w:r w:rsidR="0019669D">
        <w:rPr>
          <w:rFonts w:asciiTheme="minorHAnsi" w:hAnsiTheme="minorHAnsi"/>
          <w:color w:val="000000" w:themeColor="text1"/>
          <w:sz w:val="22"/>
          <w:szCs w:val="22"/>
        </w:rPr>
        <w:t>3 sudska spora</w:t>
      </w:r>
      <w:r w:rsidR="00051991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za 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koje </w:t>
      </w:r>
      <w:r w:rsidR="00051991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nije moguće </w:t>
      </w:r>
      <w:r w:rsidR="00836E6F" w:rsidRPr="00E85861">
        <w:rPr>
          <w:rFonts w:asciiTheme="minorHAnsi" w:hAnsiTheme="minorHAnsi"/>
          <w:color w:val="000000" w:themeColor="text1"/>
          <w:sz w:val="22"/>
          <w:szCs w:val="22"/>
        </w:rPr>
        <w:t>procijeniti vrijeme njihovog okončanja</w:t>
      </w:r>
      <w:r w:rsidR="0072052E" w:rsidRPr="00E85861">
        <w:rPr>
          <w:rFonts w:asciiTheme="minorHAnsi" w:hAnsiTheme="minorHAnsi"/>
          <w:color w:val="000000" w:themeColor="text1"/>
          <w:sz w:val="22"/>
          <w:szCs w:val="22"/>
        </w:rPr>
        <w:t>, odnosno vrijeme priljeva ili odljeva sredstava</w:t>
      </w:r>
      <w:r w:rsidR="00051991" w:rsidRPr="00E8586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025C7F">
        <w:rPr>
          <w:rFonts w:asciiTheme="minorHAnsi" w:hAnsiTheme="minorHAnsi"/>
          <w:color w:val="000000" w:themeColor="text1"/>
          <w:sz w:val="22"/>
          <w:szCs w:val="22"/>
        </w:rPr>
        <w:t xml:space="preserve"> S obzirom da je 19. rujna 2022. sklopljena sudska nagodba sa Stečajnom masom iza Gramat d.o.o. iznos potencijalnih obveza smanjen je za 11.655.641,70 kn. </w:t>
      </w:r>
    </w:p>
    <w:p w:rsidR="00805D79" w:rsidRPr="00E85861" w:rsidRDefault="00805D79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20F68" w:rsidRDefault="0019669D" w:rsidP="00766E4D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9669D">
        <w:rPr>
          <w:noProof/>
        </w:rPr>
        <w:drawing>
          <wp:inline distT="0" distB="0" distL="0" distR="0" wp14:anchorId="26AB88EC" wp14:editId="1DB093D0">
            <wp:extent cx="5760720" cy="236911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1A" w:rsidRDefault="009D6E1A" w:rsidP="00766E4D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6F15B5" w:rsidRDefault="006F15B5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66E4D" w:rsidRPr="00E85861" w:rsidRDefault="00766E4D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Bilješka broj  </w:t>
      </w:r>
      <w:r w:rsidR="00A36E13" w:rsidRPr="00E85861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766E4D" w:rsidRPr="00E85861" w:rsidRDefault="00766E4D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66E4D" w:rsidRPr="00E85861" w:rsidRDefault="00766E4D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Ukupna knjig</w:t>
      </w:r>
      <w:r w:rsidR="00F271EA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ovodstvena vrijednost  imovine 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(šifra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B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001)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Općine Viškovo sa stanjem na dan 31.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 xml:space="preserve"> prosinca 2022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. godine iznosi 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426.403.935,34</w:t>
      </w:r>
      <w:r w:rsidR="00840FD0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</w:t>
      </w:r>
      <w:r w:rsidR="008D568C" w:rsidRPr="00E85861">
        <w:rPr>
          <w:rFonts w:asciiTheme="minorHAnsi" w:hAnsiTheme="minorHAnsi"/>
          <w:b/>
          <w:color w:val="000000" w:themeColor="text1"/>
          <w:sz w:val="22"/>
          <w:szCs w:val="22"/>
        </w:rPr>
        <w:t>n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840FD0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ili 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10</w:t>
      </w:r>
      <w:r w:rsidR="003C236B">
        <w:rPr>
          <w:rFonts w:asciiTheme="minorHAnsi" w:hAnsiTheme="minorHAnsi"/>
          <w:color w:val="000000" w:themeColor="text1"/>
          <w:sz w:val="22"/>
          <w:szCs w:val="22"/>
        </w:rPr>
        <w:t>,7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% 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više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u uspor</w:t>
      </w:r>
      <w:r w:rsidR="00F448BE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edbi sa stanjem </w:t>
      </w:r>
      <w:r w:rsidR="00F271EA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na dan </w:t>
      </w:r>
      <w:r w:rsidR="006F15B5">
        <w:rPr>
          <w:rFonts w:asciiTheme="minorHAnsi" w:hAnsiTheme="minorHAnsi"/>
          <w:color w:val="000000" w:themeColor="text1"/>
          <w:sz w:val="22"/>
          <w:szCs w:val="22"/>
        </w:rPr>
        <w:t xml:space="preserve">1. </w:t>
      </w:r>
      <w:r w:rsidR="006F15B5">
        <w:rPr>
          <w:rFonts w:asciiTheme="minorHAnsi" w:hAnsiTheme="minorHAnsi"/>
          <w:color w:val="000000" w:themeColor="text1"/>
          <w:sz w:val="22"/>
          <w:szCs w:val="22"/>
        </w:rPr>
        <w:lastRenderedPageBreak/>
        <w:t>siječnja 202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. godine</w:t>
      </w:r>
      <w:r w:rsidR="008D568C" w:rsidRPr="00E85861">
        <w:rPr>
          <w:rFonts w:asciiTheme="minorHAnsi" w:hAnsiTheme="minorHAnsi"/>
          <w:color w:val="000000" w:themeColor="text1"/>
          <w:sz w:val="22"/>
          <w:szCs w:val="22"/>
        </w:rPr>
        <w:t>, a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obuhvaća 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nefinancijsku imovinu (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šifra</w:t>
      </w:r>
      <w:r w:rsidR="00E452DF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B002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knjižne vrijednosti </w:t>
      </w:r>
      <w:r w:rsidR="00E452DF">
        <w:rPr>
          <w:rFonts w:asciiTheme="minorHAnsi" w:hAnsiTheme="minorHAnsi"/>
          <w:b/>
          <w:bCs/>
          <w:color w:val="000000" w:themeColor="text1"/>
          <w:sz w:val="22"/>
          <w:szCs w:val="22"/>
        </w:rPr>
        <w:t>368.632.678,15</w:t>
      </w:r>
      <w:r w:rsidR="008D568C" w:rsidRPr="00E8586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kn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840FD0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ili </w:t>
      </w:r>
      <w:r w:rsidR="00E452DF">
        <w:rPr>
          <w:rFonts w:asciiTheme="minorHAnsi" w:hAnsiTheme="minorHAnsi"/>
          <w:bCs/>
          <w:color w:val="000000" w:themeColor="text1"/>
          <w:sz w:val="22"/>
          <w:szCs w:val="22"/>
        </w:rPr>
        <w:t>3,6</w:t>
      </w:r>
      <w:r w:rsidR="00B50F60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% 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više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u uspor</w:t>
      </w:r>
      <w:r w:rsidR="001C7FDA" w:rsidRPr="00E85861">
        <w:rPr>
          <w:rFonts w:asciiTheme="minorHAnsi" w:hAnsiTheme="minorHAnsi"/>
          <w:color w:val="000000" w:themeColor="text1"/>
          <w:sz w:val="22"/>
          <w:szCs w:val="22"/>
        </w:rPr>
        <w:t>edbi sa</w:t>
      </w:r>
      <w:r w:rsidR="00805D79">
        <w:rPr>
          <w:rFonts w:asciiTheme="minorHAnsi" w:hAnsiTheme="minorHAnsi"/>
          <w:color w:val="000000" w:themeColor="text1"/>
          <w:sz w:val="22"/>
          <w:szCs w:val="22"/>
        </w:rPr>
        <w:t xml:space="preserve"> stanjem 1. siječnja 202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. godine i </w:t>
      </w:r>
      <w:r w:rsidR="00F01C20" w:rsidRPr="00E85861">
        <w:rPr>
          <w:rFonts w:asciiTheme="minorHAnsi" w:hAnsiTheme="minorHAnsi"/>
          <w:b/>
          <w:color w:val="000000" w:themeColor="text1"/>
          <w:sz w:val="22"/>
          <w:szCs w:val="22"/>
        </w:rPr>
        <w:t>financijsku imovinu (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šifra</w:t>
      </w:r>
      <w:r w:rsidR="00E452DF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1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u iznosu od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57.771.257,19</w:t>
      </w:r>
      <w:r w:rsidR="008D568C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kn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840FD0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ili </w:t>
      </w:r>
      <w:r w:rsidR="00E452DF">
        <w:rPr>
          <w:rFonts w:asciiTheme="minorHAnsi" w:hAnsiTheme="minorHAnsi"/>
          <w:bCs/>
          <w:color w:val="000000" w:themeColor="text1"/>
          <w:sz w:val="22"/>
          <w:szCs w:val="22"/>
        </w:rPr>
        <w:t>97,2</w:t>
      </w:r>
      <w:r w:rsidRPr="00E85861">
        <w:rPr>
          <w:rFonts w:asciiTheme="minorHAnsi" w:hAnsiTheme="minorHAnsi"/>
          <w:bCs/>
          <w:color w:val="000000" w:themeColor="text1"/>
          <w:sz w:val="22"/>
          <w:szCs w:val="22"/>
        </w:rPr>
        <w:t>%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više</w:t>
      </w:r>
      <w:r w:rsidR="00F01C20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od</w:t>
      </w:r>
      <w:r w:rsidR="00F01C20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8D568C" w:rsidRPr="00E85861">
        <w:rPr>
          <w:rFonts w:asciiTheme="minorHAnsi" w:hAnsiTheme="minorHAnsi"/>
          <w:color w:val="000000" w:themeColor="text1"/>
          <w:sz w:val="22"/>
          <w:szCs w:val="22"/>
        </w:rPr>
        <w:t>stanja na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početk</w:t>
      </w:r>
      <w:r w:rsidR="008D568C" w:rsidRPr="00E85861">
        <w:rPr>
          <w:rFonts w:asciiTheme="minorHAnsi" w:hAnsiTheme="minorHAnsi"/>
          <w:color w:val="000000" w:themeColor="text1"/>
          <w:sz w:val="22"/>
          <w:szCs w:val="22"/>
        </w:rPr>
        <w:t>u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godine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. </w:t>
      </w:r>
    </w:p>
    <w:p w:rsidR="00766E4D" w:rsidRDefault="00766E4D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F777CF" w:rsidRPr="00E85861" w:rsidRDefault="00F777CF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66E4D" w:rsidRPr="00E85861" w:rsidRDefault="00766E4D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Bilješka broj  </w:t>
      </w:r>
      <w:r w:rsidR="00A36E13" w:rsidRPr="00E85861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766E4D" w:rsidRDefault="00766E4D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777CF" w:rsidRPr="00E85861" w:rsidRDefault="00F777CF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766E4D" w:rsidRPr="00E85861" w:rsidRDefault="00766E4D" w:rsidP="00D70B9F">
      <w:pPr>
        <w:spacing w:after="24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Nefinancijska imovina (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šifra</w:t>
      </w:r>
      <w:r w:rsidR="00E452DF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B002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716F45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iznosi 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 xml:space="preserve">368.632.678,15 </w:t>
      </w:r>
      <w:r w:rsidR="00716F45" w:rsidRPr="00E85861">
        <w:rPr>
          <w:rFonts w:asciiTheme="minorHAnsi" w:hAnsiTheme="minorHAnsi"/>
          <w:color w:val="000000" w:themeColor="text1"/>
          <w:sz w:val="22"/>
          <w:szCs w:val="22"/>
        </w:rPr>
        <w:t>kn</w:t>
      </w:r>
      <w:r w:rsidR="00716F45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716F45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i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odnosi se na sljedeće:</w:t>
      </w:r>
    </w:p>
    <w:p w:rsidR="00EF0BED" w:rsidRDefault="00766E4D" w:rsidP="00EF0BED">
      <w:pPr>
        <w:pStyle w:val="Odlomakpopisa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452DF">
        <w:rPr>
          <w:rFonts w:asciiTheme="minorHAnsi" w:hAnsiTheme="minorHAnsi"/>
          <w:b/>
          <w:color w:val="000000" w:themeColor="text1"/>
          <w:sz w:val="22"/>
          <w:szCs w:val="22"/>
        </w:rPr>
        <w:t>Neproizvedenu dugotrajnu imovinu  (</w:t>
      </w:r>
      <w:r w:rsidR="00E452DF" w:rsidRPr="00E452DF">
        <w:rPr>
          <w:rFonts w:asciiTheme="minorHAnsi" w:hAnsiTheme="minorHAnsi"/>
          <w:b/>
          <w:color w:val="000000" w:themeColor="text1"/>
          <w:sz w:val="22"/>
          <w:szCs w:val="22"/>
        </w:rPr>
        <w:t>šifra 01</w:t>
      </w:r>
      <w:r w:rsidRPr="00E452DF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  <w:r w:rsidRPr="00E452DF">
        <w:rPr>
          <w:rFonts w:asciiTheme="minorHAnsi" w:hAnsiTheme="minorHAnsi"/>
          <w:color w:val="000000" w:themeColor="text1"/>
          <w:sz w:val="22"/>
          <w:szCs w:val="22"/>
        </w:rPr>
        <w:t xml:space="preserve"> u iznosu od </w:t>
      </w:r>
      <w:r w:rsidR="00E452DF" w:rsidRPr="00E452DF">
        <w:rPr>
          <w:rFonts w:asciiTheme="minorHAnsi" w:hAnsiTheme="minorHAnsi"/>
          <w:color w:val="000000" w:themeColor="text1"/>
          <w:sz w:val="22"/>
          <w:szCs w:val="22"/>
        </w:rPr>
        <w:t>191.972.269,96</w:t>
      </w:r>
      <w:r w:rsidRPr="00E452D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1C7FDA" w:rsidRPr="00E452DF">
        <w:rPr>
          <w:rFonts w:asciiTheme="minorHAnsi" w:hAnsiTheme="minorHAnsi"/>
          <w:color w:val="000000" w:themeColor="text1"/>
          <w:sz w:val="22"/>
          <w:szCs w:val="22"/>
        </w:rPr>
        <w:t>kuna</w:t>
      </w:r>
      <w:r w:rsidR="00840FD0" w:rsidRPr="00E452DF">
        <w:rPr>
          <w:rFonts w:asciiTheme="minorHAnsi" w:hAnsiTheme="minorHAnsi"/>
          <w:color w:val="000000" w:themeColor="text1"/>
          <w:sz w:val="22"/>
          <w:szCs w:val="22"/>
        </w:rPr>
        <w:t xml:space="preserve"> što predstavlja </w:t>
      </w:r>
      <w:r w:rsidR="00E452DF" w:rsidRPr="00E452DF">
        <w:rPr>
          <w:rFonts w:asciiTheme="minorHAnsi" w:hAnsiTheme="minorHAnsi"/>
          <w:color w:val="000000" w:themeColor="text1"/>
          <w:sz w:val="22"/>
          <w:szCs w:val="22"/>
        </w:rPr>
        <w:t>povećanje</w:t>
      </w:r>
      <w:r w:rsidR="002A76F1" w:rsidRPr="00E452DF">
        <w:rPr>
          <w:rFonts w:asciiTheme="minorHAnsi" w:hAnsiTheme="minorHAnsi"/>
          <w:color w:val="000000" w:themeColor="text1"/>
          <w:sz w:val="22"/>
          <w:szCs w:val="22"/>
        </w:rPr>
        <w:t xml:space="preserve"> od </w:t>
      </w:r>
      <w:r w:rsidR="00E452DF" w:rsidRPr="00E452DF">
        <w:rPr>
          <w:rFonts w:asciiTheme="minorHAnsi" w:hAnsiTheme="minorHAnsi"/>
          <w:color w:val="000000" w:themeColor="text1"/>
          <w:sz w:val="22"/>
          <w:szCs w:val="22"/>
        </w:rPr>
        <w:t>1,3</w:t>
      </w:r>
      <w:r w:rsidRPr="00E452DF">
        <w:rPr>
          <w:rFonts w:asciiTheme="minorHAnsi" w:hAnsiTheme="minorHAnsi"/>
          <w:color w:val="000000" w:themeColor="text1"/>
          <w:sz w:val="22"/>
          <w:szCs w:val="22"/>
        </w:rPr>
        <w:t xml:space="preserve">% </w:t>
      </w:r>
      <w:r w:rsidR="002A76F1" w:rsidRPr="00E452DF">
        <w:rPr>
          <w:rFonts w:asciiTheme="minorHAnsi" w:hAnsiTheme="minorHAnsi"/>
          <w:color w:val="000000" w:themeColor="text1"/>
          <w:sz w:val="22"/>
          <w:szCs w:val="22"/>
        </w:rPr>
        <w:t>vrijednosti ove imovine na počet</w:t>
      </w:r>
      <w:r w:rsidRPr="00E452DF">
        <w:rPr>
          <w:rFonts w:asciiTheme="minorHAnsi" w:hAnsiTheme="minorHAnsi"/>
          <w:color w:val="000000" w:themeColor="text1"/>
          <w:sz w:val="22"/>
          <w:szCs w:val="22"/>
        </w:rPr>
        <w:t>k</w:t>
      </w:r>
      <w:r w:rsidR="002A76F1" w:rsidRPr="00E452D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Pr="00E452DF">
        <w:rPr>
          <w:rFonts w:asciiTheme="minorHAnsi" w:hAnsiTheme="minorHAnsi"/>
          <w:color w:val="000000" w:themeColor="text1"/>
          <w:sz w:val="22"/>
          <w:szCs w:val="22"/>
        </w:rPr>
        <w:t xml:space="preserve"> godine</w:t>
      </w:r>
      <w:r w:rsidR="003653B3" w:rsidRPr="00E452DF">
        <w:rPr>
          <w:rFonts w:asciiTheme="minorHAnsi" w:hAnsiTheme="minorHAnsi"/>
          <w:color w:val="000000" w:themeColor="text1"/>
          <w:sz w:val="22"/>
          <w:szCs w:val="22"/>
        </w:rPr>
        <w:t xml:space="preserve">. Do </w:t>
      </w:r>
      <w:r w:rsidR="00E452DF" w:rsidRPr="00E452DF">
        <w:rPr>
          <w:rFonts w:asciiTheme="minorHAnsi" w:hAnsiTheme="minorHAnsi"/>
          <w:color w:val="000000" w:themeColor="text1"/>
          <w:sz w:val="22"/>
          <w:szCs w:val="22"/>
        </w:rPr>
        <w:t>povećanja</w:t>
      </w:r>
      <w:r w:rsidR="003653B3" w:rsidRPr="00E452DF">
        <w:rPr>
          <w:rFonts w:asciiTheme="minorHAnsi" w:hAnsiTheme="minorHAnsi"/>
          <w:color w:val="000000" w:themeColor="text1"/>
          <w:sz w:val="22"/>
          <w:szCs w:val="22"/>
        </w:rPr>
        <w:t xml:space="preserve"> je došlo zbog</w:t>
      </w:r>
      <w:r w:rsidR="006F15B5" w:rsidRPr="00E452D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nabave zemljišta potrebnog za izgradnju cesta i primljenog darovanog zemljišta od Republike Hrvatske za izgradnju cesta i platoa u RZ Marišćina.</w:t>
      </w:r>
    </w:p>
    <w:p w:rsidR="00E452DF" w:rsidRPr="00E452DF" w:rsidRDefault="00E452DF" w:rsidP="00E452DF">
      <w:pPr>
        <w:pStyle w:val="Odlomakpopisa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B50F60" w:rsidRDefault="00766E4D" w:rsidP="009E4276">
      <w:pPr>
        <w:pStyle w:val="Odlomakpopisa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Proizvedenu dugotrajnu imovinu (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šifra 02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koja iznosi 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130.263.865,53</w:t>
      </w:r>
      <w:r w:rsidR="00CB6E5A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kn</w:t>
      </w:r>
      <w:r w:rsidR="00840FD0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što predstavlja 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FE31EF">
        <w:rPr>
          <w:rFonts w:asciiTheme="minorHAnsi" w:hAnsiTheme="minorHAnsi"/>
          <w:color w:val="000000" w:themeColor="text1"/>
          <w:sz w:val="22"/>
          <w:szCs w:val="22"/>
        </w:rPr>
        <w:t>,7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% </w:t>
      </w:r>
      <w:r w:rsidR="00FE31EF">
        <w:rPr>
          <w:rFonts w:asciiTheme="minorHAnsi" w:hAnsiTheme="minorHAnsi"/>
          <w:color w:val="000000" w:themeColor="text1"/>
          <w:sz w:val="22"/>
          <w:szCs w:val="22"/>
        </w:rPr>
        <w:t xml:space="preserve">manje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u odnosu na početno stanje</w:t>
      </w:r>
      <w:r w:rsidR="006752FB" w:rsidRPr="00E85861">
        <w:rPr>
          <w:rFonts w:asciiTheme="minorHAnsi" w:hAnsiTheme="minorHAnsi"/>
          <w:color w:val="000000" w:themeColor="text1"/>
          <w:sz w:val="22"/>
          <w:szCs w:val="22"/>
        </w:rPr>
        <w:t>, a rezultat je smanjenja vrijednosti imovine po osnovi obračuna ispravka vrijednosti za tekuću godinu i povećanja vrijednosti imovine po osnovi izvršenih ulaganja u tijeku godine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. Veća odstupanja prisutna </w:t>
      </w:r>
      <w:r w:rsidR="00F15666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su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na</w:t>
      </w:r>
      <w:r w:rsidR="00B50F60" w:rsidRPr="00E85861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C3046E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833590" w:rsidRPr="00E85861" w:rsidRDefault="00833590" w:rsidP="00833590">
      <w:pPr>
        <w:pStyle w:val="Odlomakpopisa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B50F60" w:rsidRPr="00F15666" w:rsidRDefault="00B50F60" w:rsidP="00F15666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15666">
        <w:rPr>
          <w:rFonts w:asciiTheme="minorHAnsi" w:hAnsiTheme="minorHAnsi"/>
          <w:color w:val="000000" w:themeColor="text1"/>
          <w:sz w:val="22"/>
          <w:szCs w:val="22"/>
        </w:rPr>
        <w:t>ceste, željeznice i ostali prometni objekti (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šifra</w:t>
      </w:r>
      <w:r w:rsidR="00E452DF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0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  <w:r w:rsidR="00E452DF" w:rsidRPr="00E85861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E452DF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Pr="00F15666">
        <w:rPr>
          <w:rFonts w:asciiTheme="minorHAnsi" w:hAnsiTheme="minorHAnsi"/>
          <w:color w:val="000000" w:themeColor="text1"/>
          <w:sz w:val="22"/>
          <w:szCs w:val="22"/>
        </w:rPr>
        <w:t xml:space="preserve">) iznose 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>68.373.821,56</w:t>
      </w:r>
      <w:r w:rsidRPr="00F15666">
        <w:rPr>
          <w:rFonts w:asciiTheme="minorHAnsi" w:hAnsiTheme="minorHAnsi"/>
          <w:color w:val="000000" w:themeColor="text1"/>
          <w:sz w:val="22"/>
          <w:szCs w:val="22"/>
        </w:rPr>
        <w:t xml:space="preserve"> kn i poveć</w:t>
      </w:r>
      <w:r w:rsidR="00E85861" w:rsidRPr="00F15666">
        <w:rPr>
          <w:rFonts w:asciiTheme="minorHAnsi" w:hAnsiTheme="minorHAnsi"/>
          <w:color w:val="000000" w:themeColor="text1"/>
          <w:sz w:val="22"/>
          <w:szCs w:val="22"/>
        </w:rPr>
        <w:t>ani</w:t>
      </w:r>
      <w:r w:rsidR="00E452DF">
        <w:rPr>
          <w:rFonts w:asciiTheme="minorHAnsi" w:hAnsiTheme="minorHAnsi"/>
          <w:color w:val="000000" w:themeColor="text1"/>
          <w:sz w:val="22"/>
          <w:szCs w:val="22"/>
        </w:rPr>
        <w:t xml:space="preserve"> su za 2,7</w:t>
      </w:r>
      <w:r w:rsidRPr="00F15666">
        <w:rPr>
          <w:rFonts w:asciiTheme="minorHAnsi" w:hAnsiTheme="minorHAnsi"/>
          <w:color w:val="000000" w:themeColor="text1"/>
          <w:sz w:val="22"/>
          <w:szCs w:val="22"/>
        </w:rPr>
        <w:t xml:space="preserve">% zbog </w:t>
      </w:r>
      <w:r w:rsidR="00DF0A08" w:rsidRPr="00F15666">
        <w:rPr>
          <w:rFonts w:asciiTheme="minorHAnsi" w:hAnsiTheme="minorHAnsi"/>
          <w:color w:val="000000" w:themeColor="text1"/>
          <w:sz w:val="22"/>
          <w:szCs w:val="22"/>
        </w:rPr>
        <w:t>dodatnih ulaganja u postojeće ceste</w:t>
      </w:r>
    </w:p>
    <w:p w:rsidR="00B50F60" w:rsidRDefault="00B50F60" w:rsidP="00B50F60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ostali </w:t>
      </w:r>
      <w:r w:rsidR="001070D0" w:rsidRPr="00E85861">
        <w:rPr>
          <w:rFonts w:asciiTheme="minorHAnsi" w:hAnsiTheme="minorHAnsi"/>
          <w:color w:val="000000" w:themeColor="text1"/>
          <w:sz w:val="22"/>
          <w:szCs w:val="22"/>
        </w:rPr>
        <w:t>građevinski objekti (</w:t>
      </w:r>
      <w:r w:rsidR="00BF3070">
        <w:rPr>
          <w:rFonts w:asciiTheme="minorHAnsi" w:hAnsiTheme="minorHAnsi"/>
          <w:b/>
          <w:color w:val="000000" w:themeColor="text1"/>
          <w:sz w:val="22"/>
          <w:szCs w:val="22"/>
        </w:rPr>
        <w:t>šifra</w:t>
      </w:r>
      <w:r w:rsidR="00BF3070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BF3070">
        <w:rPr>
          <w:rFonts w:asciiTheme="minorHAnsi" w:hAnsiTheme="minorHAnsi"/>
          <w:b/>
          <w:color w:val="000000" w:themeColor="text1"/>
          <w:sz w:val="22"/>
          <w:szCs w:val="22"/>
        </w:rPr>
        <w:t>0214</w:t>
      </w:r>
      <w:r w:rsidR="001070D0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) iznose </w:t>
      </w:r>
      <w:r w:rsidR="00BF3070">
        <w:rPr>
          <w:rFonts w:asciiTheme="minorHAnsi" w:hAnsiTheme="minorHAnsi"/>
          <w:color w:val="000000" w:themeColor="text1"/>
          <w:sz w:val="22"/>
          <w:szCs w:val="22"/>
        </w:rPr>
        <w:t>60.980.099,27</w:t>
      </w:r>
      <w:r w:rsidR="001070D0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kn i p</w:t>
      </w:r>
      <w:r w:rsidR="00DF0A08">
        <w:rPr>
          <w:rFonts w:asciiTheme="minorHAnsi" w:hAnsiTheme="minorHAnsi"/>
          <w:color w:val="000000" w:themeColor="text1"/>
          <w:sz w:val="22"/>
          <w:szCs w:val="22"/>
        </w:rPr>
        <w:t xml:space="preserve">ovećani </w:t>
      </w:r>
      <w:r w:rsidR="00BF3070">
        <w:rPr>
          <w:rFonts w:asciiTheme="minorHAnsi" w:hAnsiTheme="minorHAnsi"/>
          <w:color w:val="000000" w:themeColor="text1"/>
          <w:sz w:val="22"/>
          <w:szCs w:val="22"/>
        </w:rPr>
        <w:t>su za 10,9</w:t>
      </w:r>
      <w:r w:rsidR="00E85861">
        <w:rPr>
          <w:rFonts w:asciiTheme="minorHAnsi" w:hAnsiTheme="minorHAnsi"/>
          <w:color w:val="000000" w:themeColor="text1"/>
          <w:sz w:val="22"/>
          <w:szCs w:val="22"/>
        </w:rPr>
        <w:t xml:space="preserve">% </w:t>
      </w:r>
      <w:r w:rsidR="00F15666">
        <w:rPr>
          <w:rFonts w:asciiTheme="minorHAnsi" w:hAnsiTheme="minorHAnsi"/>
          <w:color w:val="000000" w:themeColor="text1"/>
          <w:sz w:val="22"/>
          <w:szCs w:val="22"/>
        </w:rPr>
        <w:t xml:space="preserve">zbog </w:t>
      </w:r>
      <w:r w:rsidR="00BF3070">
        <w:rPr>
          <w:rFonts w:asciiTheme="minorHAnsi" w:hAnsiTheme="minorHAnsi"/>
          <w:color w:val="000000" w:themeColor="text1"/>
          <w:sz w:val="22"/>
          <w:szCs w:val="22"/>
        </w:rPr>
        <w:t>prijenosa objekata javne rasvjete sa konta 0227 na 0214</w:t>
      </w:r>
    </w:p>
    <w:p w:rsidR="00BF3070" w:rsidRDefault="00833590" w:rsidP="00833590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F3070">
        <w:rPr>
          <w:rFonts w:asciiTheme="minorHAnsi" w:hAnsiTheme="minorHAnsi"/>
          <w:color w:val="000000" w:themeColor="text1"/>
          <w:sz w:val="22"/>
          <w:szCs w:val="22"/>
        </w:rPr>
        <w:t>uredskoj opremi (</w:t>
      </w:r>
      <w:r w:rsidR="00BF3070" w:rsidRPr="00BF3070">
        <w:rPr>
          <w:rFonts w:asciiTheme="minorHAnsi" w:hAnsiTheme="minorHAnsi"/>
          <w:b/>
          <w:color w:val="000000" w:themeColor="text1"/>
          <w:sz w:val="22"/>
          <w:szCs w:val="22"/>
        </w:rPr>
        <w:t>šifra 0221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) koja iznosi </w:t>
      </w:r>
      <w:r w:rsidR="00BF3070" w:rsidRPr="00BF3070">
        <w:rPr>
          <w:rFonts w:asciiTheme="minorHAnsi" w:hAnsiTheme="minorHAnsi"/>
          <w:color w:val="000000" w:themeColor="text1"/>
          <w:sz w:val="22"/>
          <w:szCs w:val="22"/>
        </w:rPr>
        <w:t>2.166.841,76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 kn i za </w:t>
      </w:r>
      <w:r w:rsidR="00BF3070" w:rsidRPr="00BF3070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F15666" w:rsidRPr="00BF3070">
        <w:rPr>
          <w:rFonts w:asciiTheme="minorHAnsi" w:hAnsiTheme="minorHAnsi"/>
          <w:color w:val="000000" w:themeColor="text1"/>
          <w:sz w:val="22"/>
          <w:szCs w:val="22"/>
        </w:rPr>
        <w:t>,6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>% je povećana u odnosu na početno stanje zbog nabavke računalne i druge uredske opreme</w:t>
      </w:r>
      <w:r w:rsidR="00810996"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 za redovne potrebe Općine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810996"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BF3070" w:rsidRDefault="00833590" w:rsidP="00833590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F3070">
        <w:rPr>
          <w:rFonts w:asciiTheme="minorHAnsi" w:hAnsiTheme="minorHAnsi"/>
          <w:color w:val="000000" w:themeColor="text1"/>
          <w:sz w:val="22"/>
          <w:szCs w:val="22"/>
        </w:rPr>
        <w:t>medicinska i laboratorijska oprema (</w:t>
      </w:r>
      <w:r w:rsidR="00BF3070" w:rsidRPr="00BF3070">
        <w:rPr>
          <w:rFonts w:asciiTheme="minorHAnsi" w:hAnsiTheme="minorHAnsi"/>
          <w:b/>
          <w:color w:val="000000" w:themeColor="text1"/>
          <w:sz w:val="22"/>
          <w:szCs w:val="22"/>
        </w:rPr>
        <w:t>šifra 0224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) iznosi </w:t>
      </w:r>
      <w:r w:rsidR="00BF3070" w:rsidRPr="00BF3070">
        <w:rPr>
          <w:rFonts w:asciiTheme="minorHAnsi" w:hAnsiTheme="minorHAnsi"/>
          <w:color w:val="000000" w:themeColor="text1"/>
          <w:sz w:val="22"/>
          <w:szCs w:val="22"/>
        </w:rPr>
        <w:t>606.766,93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 kn i povećana je za </w:t>
      </w:r>
      <w:r w:rsidR="00BF3070" w:rsidRPr="00BF3070">
        <w:rPr>
          <w:rFonts w:asciiTheme="minorHAnsi" w:hAnsiTheme="minorHAnsi"/>
          <w:color w:val="000000" w:themeColor="text1"/>
          <w:sz w:val="22"/>
          <w:szCs w:val="22"/>
        </w:rPr>
        <w:t>8</w:t>
      </w:r>
      <w:r w:rsidR="00F0704B" w:rsidRPr="00BF3070">
        <w:rPr>
          <w:rFonts w:asciiTheme="minorHAnsi" w:hAnsiTheme="minorHAnsi"/>
          <w:color w:val="000000" w:themeColor="text1"/>
          <w:sz w:val="22"/>
          <w:szCs w:val="22"/>
        </w:rPr>
        <w:t>,3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% zbog nabavke opreme </w:t>
      </w:r>
      <w:r w:rsidR="00BF3070">
        <w:rPr>
          <w:rFonts w:asciiTheme="minorHAnsi" w:hAnsiTheme="minorHAnsi"/>
          <w:color w:val="000000" w:themeColor="text1"/>
          <w:sz w:val="22"/>
          <w:szCs w:val="22"/>
        </w:rPr>
        <w:t>za potrebe mještana</w:t>
      </w:r>
    </w:p>
    <w:p w:rsidR="00F0704B" w:rsidRPr="00380011" w:rsidRDefault="00F0704B" w:rsidP="00380011">
      <w:pPr>
        <w:pStyle w:val="Odlomakpopisa"/>
        <w:numPr>
          <w:ilvl w:val="0"/>
          <w:numId w:val="7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BF3070">
        <w:rPr>
          <w:rFonts w:asciiTheme="minorHAnsi" w:hAnsiTheme="minorHAnsi"/>
          <w:color w:val="000000" w:themeColor="text1"/>
          <w:sz w:val="22"/>
          <w:szCs w:val="22"/>
        </w:rPr>
        <w:t>uređaji, strojevi i oprema za ostale namjene (</w:t>
      </w:r>
      <w:r w:rsidR="00BF3070" w:rsidRPr="00BF3070">
        <w:rPr>
          <w:rFonts w:asciiTheme="minorHAnsi" w:hAnsiTheme="minorHAnsi"/>
          <w:b/>
          <w:color w:val="000000" w:themeColor="text1"/>
          <w:sz w:val="22"/>
          <w:szCs w:val="22"/>
        </w:rPr>
        <w:t>šifra 0227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) iznose </w:t>
      </w:r>
      <w:r w:rsidR="00BF3070" w:rsidRPr="00BF3070">
        <w:rPr>
          <w:rFonts w:asciiTheme="minorHAnsi" w:hAnsiTheme="minorHAnsi"/>
          <w:color w:val="000000" w:themeColor="text1"/>
          <w:sz w:val="22"/>
          <w:szCs w:val="22"/>
        </w:rPr>
        <w:t>3.337.639,10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 kn i </w:t>
      </w:r>
      <w:r w:rsidR="00BF3070" w:rsidRPr="00BF3070">
        <w:rPr>
          <w:rFonts w:asciiTheme="minorHAnsi" w:hAnsiTheme="minorHAnsi"/>
          <w:color w:val="000000" w:themeColor="text1"/>
          <w:sz w:val="22"/>
          <w:szCs w:val="22"/>
        </w:rPr>
        <w:t>manji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 su za </w:t>
      </w:r>
      <w:r w:rsidR="00BF3070" w:rsidRPr="00BF3070">
        <w:rPr>
          <w:rFonts w:asciiTheme="minorHAnsi" w:hAnsiTheme="minorHAnsi"/>
          <w:color w:val="000000" w:themeColor="text1"/>
          <w:sz w:val="22"/>
          <w:szCs w:val="22"/>
        </w:rPr>
        <w:t>64,9</w:t>
      </w:r>
      <w:r w:rsidRPr="00BF3070">
        <w:rPr>
          <w:rFonts w:asciiTheme="minorHAnsi" w:hAnsiTheme="minorHAnsi"/>
          <w:color w:val="000000" w:themeColor="text1"/>
          <w:sz w:val="22"/>
          <w:szCs w:val="22"/>
        </w:rPr>
        <w:t>%</w:t>
      </w:r>
      <w:r w:rsidR="00896022"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 zbog prijenosa</w:t>
      </w:r>
      <w:r w:rsidR="00BF3070" w:rsidRPr="00BF3070">
        <w:t xml:space="preserve"> </w:t>
      </w:r>
      <w:r w:rsidR="00BF3070" w:rsidRPr="00BF3070">
        <w:rPr>
          <w:rFonts w:asciiTheme="minorHAnsi" w:hAnsiTheme="minorHAnsi"/>
          <w:color w:val="000000" w:themeColor="text1"/>
          <w:sz w:val="22"/>
          <w:szCs w:val="22"/>
        </w:rPr>
        <w:t xml:space="preserve">objekata javne rasvjete na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 xml:space="preserve">konto </w:t>
      </w:r>
      <w:r w:rsidR="00BF3070" w:rsidRPr="00BF3070">
        <w:rPr>
          <w:rFonts w:asciiTheme="minorHAnsi" w:hAnsiTheme="minorHAnsi"/>
          <w:color w:val="000000" w:themeColor="text1"/>
          <w:sz w:val="22"/>
          <w:szCs w:val="22"/>
        </w:rPr>
        <w:t>0214</w:t>
      </w:r>
    </w:p>
    <w:p w:rsidR="00F0704B" w:rsidRDefault="00F0704B" w:rsidP="00833590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prijevozna sredstva u cestovnom prometu (</w:t>
      </w:r>
      <w:r w:rsidR="00380011" w:rsidRPr="00BF3070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šifra </w:t>
      </w:r>
      <w:r w:rsidR="00380011">
        <w:rPr>
          <w:rFonts w:asciiTheme="minorHAnsi" w:hAnsiTheme="minorHAnsi"/>
          <w:b/>
          <w:color w:val="000000" w:themeColor="text1"/>
          <w:sz w:val="22"/>
          <w:szCs w:val="22"/>
        </w:rPr>
        <w:t>0231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) iznose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>749.773,17 kn i povećana su za 37,2</w:t>
      </w:r>
      <w:r>
        <w:rPr>
          <w:rFonts w:asciiTheme="minorHAnsi" w:hAnsiTheme="minorHAnsi"/>
          <w:color w:val="000000" w:themeColor="text1"/>
          <w:sz w:val="22"/>
          <w:szCs w:val="22"/>
        </w:rPr>
        <w:t>% zbog nabavke električnog službenog automobila koji je sufinanciran sredstvima Fonda za zaštitu okoliša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 xml:space="preserve"> i nabavke motocikla za potrebe prometnog redara</w:t>
      </w:r>
    </w:p>
    <w:p w:rsidR="00716F45" w:rsidRPr="00896022" w:rsidRDefault="00453C84" w:rsidP="00896022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96022">
        <w:rPr>
          <w:rFonts w:asciiTheme="minorHAnsi" w:hAnsiTheme="minorHAnsi"/>
          <w:b/>
          <w:color w:val="000000" w:themeColor="text1"/>
          <w:sz w:val="22"/>
          <w:szCs w:val="22"/>
        </w:rPr>
        <w:t>Si</w:t>
      </w:r>
      <w:r w:rsidR="00B25CCA" w:rsidRPr="00896022">
        <w:rPr>
          <w:rFonts w:asciiTheme="minorHAnsi" w:hAnsiTheme="minorHAnsi"/>
          <w:b/>
          <w:color w:val="000000" w:themeColor="text1"/>
          <w:sz w:val="22"/>
          <w:szCs w:val="22"/>
        </w:rPr>
        <w:t>tni inventar u upotrebi (</w:t>
      </w:r>
      <w:r w:rsidR="00380011" w:rsidRPr="00BF3070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šifra </w:t>
      </w:r>
      <w:r w:rsidR="00380011">
        <w:rPr>
          <w:rFonts w:asciiTheme="minorHAnsi" w:hAnsiTheme="minorHAnsi"/>
          <w:b/>
          <w:color w:val="000000" w:themeColor="text1"/>
          <w:sz w:val="22"/>
          <w:szCs w:val="22"/>
        </w:rPr>
        <w:t>049</w:t>
      </w:r>
      <w:r w:rsidRPr="00896022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  <w:r w:rsidRPr="00896022">
        <w:rPr>
          <w:rFonts w:asciiTheme="minorHAnsi" w:hAnsiTheme="minorHAnsi"/>
          <w:color w:val="000000" w:themeColor="text1"/>
          <w:sz w:val="22"/>
          <w:szCs w:val="22"/>
        </w:rPr>
        <w:t xml:space="preserve">, vrijednost kojega iznosi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>225.989,79</w:t>
      </w:r>
      <w:r w:rsidR="00CD09F2" w:rsidRPr="00896022">
        <w:rPr>
          <w:rFonts w:asciiTheme="minorHAnsi" w:hAnsiTheme="minorHAnsi"/>
          <w:color w:val="000000" w:themeColor="text1"/>
          <w:sz w:val="22"/>
          <w:szCs w:val="22"/>
        </w:rPr>
        <w:t xml:space="preserve"> kn</w:t>
      </w:r>
      <w:r w:rsidR="007B6264" w:rsidRPr="00896022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8960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 xml:space="preserve">smanjen </w:t>
      </w:r>
      <w:r w:rsidR="007B6264" w:rsidRPr="008960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D09F2" w:rsidRPr="00896022">
        <w:rPr>
          <w:rFonts w:asciiTheme="minorHAnsi" w:hAnsiTheme="minorHAnsi"/>
          <w:color w:val="000000" w:themeColor="text1"/>
          <w:sz w:val="22"/>
          <w:szCs w:val="22"/>
        </w:rPr>
        <w:t>je</w:t>
      </w:r>
      <w:r w:rsidR="00840FD0" w:rsidRPr="008960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B6264" w:rsidRPr="00896022">
        <w:rPr>
          <w:rFonts w:asciiTheme="minorHAnsi" w:hAnsiTheme="minorHAnsi"/>
          <w:color w:val="000000" w:themeColor="text1"/>
          <w:sz w:val="22"/>
          <w:szCs w:val="22"/>
        </w:rPr>
        <w:t xml:space="preserve">za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>15</w:t>
      </w:r>
      <w:r w:rsidRPr="00896022">
        <w:rPr>
          <w:rFonts w:asciiTheme="minorHAnsi" w:hAnsiTheme="minorHAnsi"/>
          <w:color w:val="000000" w:themeColor="text1"/>
          <w:sz w:val="22"/>
          <w:szCs w:val="22"/>
        </w:rPr>
        <w:t>%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 xml:space="preserve"> za izvršene</w:t>
      </w:r>
      <w:r w:rsidR="00BF207B" w:rsidRPr="008960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 xml:space="preserve">rashode </w:t>
      </w:r>
      <w:r w:rsidR="00BF207B" w:rsidRPr="00896022">
        <w:rPr>
          <w:rFonts w:asciiTheme="minorHAnsi" w:hAnsiTheme="minorHAnsi"/>
          <w:color w:val="000000" w:themeColor="text1"/>
          <w:sz w:val="22"/>
          <w:szCs w:val="22"/>
        </w:rPr>
        <w:t>tijekom izvještajne godine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 xml:space="preserve"> i zbog prijenosa dijela sitnog inventara u evidenciju osnovnih sredstava</w:t>
      </w:r>
      <w:r w:rsidR="00A1435C" w:rsidRPr="00896022">
        <w:rPr>
          <w:rFonts w:asciiTheme="minorHAnsi" w:hAnsiTheme="minorHAnsi"/>
          <w:color w:val="000000" w:themeColor="text1"/>
          <w:sz w:val="22"/>
          <w:szCs w:val="22"/>
        </w:rPr>
        <w:t>. U istom iznosu iskazan je i ispravak vrijednosti sitnog inventara s obzirom da se isti otpisuje jednokratno</w:t>
      </w:r>
      <w:r w:rsidR="00B25CCA" w:rsidRPr="0089602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B25CCA" w:rsidRPr="00E85861" w:rsidRDefault="00B25CCA" w:rsidP="00B25CCA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527DD4" w:rsidRDefault="007B6264" w:rsidP="007C014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Dugotrajna</w:t>
      </w:r>
      <w:r w:rsidR="00766E4D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nefinanci</w:t>
      </w:r>
      <w:r w:rsidR="00A61091" w:rsidRPr="00E85861">
        <w:rPr>
          <w:rFonts w:asciiTheme="minorHAnsi" w:hAnsiTheme="minorHAnsi"/>
          <w:b/>
          <w:color w:val="000000" w:themeColor="text1"/>
          <w:sz w:val="22"/>
          <w:szCs w:val="22"/>
        </w:rPr>
        <w:t>jsk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a</w:t>
      </w:r>
      <w:r w:rsidR="00A61091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imovin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a</w:t>
      </w:r>
      <w:r w:rsidR="00B25CCA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 pripremi (</w:t>
      </w:r>
      <w:r w:rsidR="00380011" w:rsidRPr="00BF3070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šifra </w:t>
      </w:r>
      <w:r w:rsidR="00380011">
        <w:rPr>
          <w:rFonts w:asciiTheme="minorHAnsi" w:hAnsiTheme="minorHAnsi"/>
          <w:b/>
          <w:color w:val="000000" w:themeColor="text1"/>
          <w:sz w:val="22"/>
          <w:szCs w:val="22"/>
        </w:rPr>
        <w:t>05</w:t>
      </w:r>
      <w:r w:rsidR="00A61091" w:rsidRPr="00E85861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A61091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iznosi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>46.396.542,66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</w:t>
      </w:r>
      <w:r w:rsidR="00716F45" w:rsidRPr="00E85861">
        <w:rPr>
          <w:rFonts w:asciiTheme="minorHAnsi" w:hAnsiTheme="minorHAnsi"/>
          <w:color w:val="000000" w:themeColor="text1"/>
          <w:sz w:val="22"/>
          <w:szCs w:val="22"/>
        </w:rPr>
        <w:t>n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i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>povećana</w:t>
      </w:r>
      <w:r w:rsidR="00B25CCA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je za</w:t>
      </w:r>
      <w:r w:rsidR="00A61091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>49,4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>% u odnosu na stanje 1. siječnja. Veća odstupanja odnose</w:t>
      </w:r>
      <w:r w:rsidR="00A61091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27DD4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se </w:t>
      </w:r>
      <w:r w:rsidR="007C0141" w:rsidRPr="00E85861">
        <w:rPr>
          <w:rFonts w:asciiTheme="minorHAnsi" w:hAnsiTheme="minorHAnsi"/>
          <w:color w:val="000000" w:themeColor="text1"/>
          <w:sz w:val="22"/>
          <w:szCs w:val="22"/>
        </w:rPr>
        <w:t>na</w:t>
      </w:r>
      <w:r w:rsidR="00527DD4" w:rsidRPr="00E85861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EF0BED" w:rsidRDefault="00EF0BED" w:rsidP="007C014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EF0BED" w:rsidRPr="00E85861" w:rsidRDefault="00EF0BED" w:rsidP="007C014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40627F" w:rsidRPr="00E85861" w:rsidRDefault="00527DD4" w:rsidP="00527DD4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color w:val="000000" w:themeColor="text1"/>
          <w:sz w:val="22"/>
          <w:szCs w:val="22"/>
        </w:rPr>
        <w:t>građevinske objekte u pripremi (</w:t>
      </w:r>
      <w:r w:rsidR="00BF3070" w:rsidRPr="00380011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šifra </w:t>
      </w:r>
      <w:r w:rsidR="00380011">
        <w:rPr>
          <w:rFonts w:asciiTheme="minorHAnsi" w:hAnsiTheme="minorHAnsi"/>
          <w:b/>
          <w:color w:val="000000" w:themeColor="text1"/>
          <w:sz w:val="22"/>
          <w:szCs w:val="22"/>
        </w:rPr>
        <w:t>051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) koji iznose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 xml:space="preserve">29.453.431,00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kn</w:t>
      </w:r>
      <w:r w:rsidR="002409D1">
        <w:rPr>
          <w:rFonts w:asciiTheme="minorHAnsi" w:hAnsiTheme="minorHAnsi"/>
          <w:color w:val="000000" w:themeColor="text1"/>
          <w:sz w:val="22"/>
          <w:szCs w:val="22"/>
        </w:rPr>
        <w:t xml:space="preserve"> ili </w:t>
      </w:r>
      <w:r w:rsidR="00380011">
        <w:rPr>
          <w:rFonts w:asciiTheme="minorHAnsi" w:hAnsiTheme="minorHAnsi"/>
          <w:color w:val="000000" w:themeColor="text1"/>
          <w:sz w:val="22"/>
          <w:szCs w:val="22"/>
        </w:rPr>
        <w:t>102,7</w:t>
      </w:r>
      <w:r w:rsidR="00BF207B">
        <w:rPr>
          <w:rFonts w:asciiTheme="minorHAnsi" w:hAnsiTheme="minorHAnsi"/>
          <w:color w:val="000000" w:themeColor="text1"/>
          <w:sz w:val="22"/>
          <w:szCs w:val="22"/>
        </w:rPr>
        <w:t>% više nego na početku godine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, a do povećanja je došlo zbog </w:t>
      </w:r>
      <w:r w:rsidR="00831DDD">
        <w:rPr>
          <w:rFonts w:asciiTheme="minorHAnsi" w:hAnsiTheme="minorHAnsi"/>
          <w:color w:val="000000" w:themeColor="text1"/>
          <w:sz w:val="22"/>
          <w:szCs w:val="22"/>
        </w:rPr>
        <w:t xml:space="preserve">tri veće investicije i to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izgradnje </w:t>
      </w:r>
      <w:r w:rsidR="00896022">
        <w:rPr>
          <w:rFonts w:asciiTheme="minorHAnsi" w:hAnsiTheme="minorHAnsi"/>
          <w:color w:val="000000" w:themeColor="text1"/>
          <w:sz w:val="22"/>
          <w:szCs w:val="22"/>
        </w:rPr>
        <w:t>Kuće halubajskega zvončara</w:t>
      </w:r>
      <w:r w:rsidR="00831DDD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2409D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31DDD">
        <w:rPr>
          <w:rFonts w:asciiTheme="minorHAnsi" w:hAnsiTheme="minorHAnsi"/>
          <w:color w:val="000000" w:themeColor="text1"/>
          <w:sz w:val="22"/>
          <w:szCs w:val="22"/>
        </w:rPr>
        <w:t xml:space="preserve">izgradnje  cesta i platoa za RZ Marišćina i izgradnje i uređenja kružnog toka u centru Viškova kod groblja, a ta </w:t>
      </w:r>
      <w:r w:rsidR="00BF207B">
        <w:rPr>
          <w:rFonts w:asciiTheme="minorHAnsi" w:hAnsiTheme="minorHAnsi"/>
          <w:color w:val="000000" w:themeColor="text1"/>
          <w:sz w:val="22"/>
          <w:szCs w:val="22"/>
        </w:rPr>
        <w:t>ulaganja nisu dovršena do kraja izvještajne godine</w:t>
      </w:r>
    </w:p>
    <w:p w:rsidR="00766E4D" w:rsidRPr="00E85861" w:rsidRDefault="007C0141" w:rsidP="00527DD4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ostalu nematerijalnu proizvedenu imovinu u pripremi </w:t>
      </w:r>
      <w:r w:rsidR="00671329" w:rsidRPr="00E85861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831DDD" w:rsidRPr="00BF3070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šifra </w:t>
      </w:r>
      <w:r w:rsidR="00831DDD">
        <w:rPr>
          <w:rFonts w:asciiTheme="minorHAnsi" w:hAnsiTheme="minorHAnsi"/>
          <w:b/>
          <w:color w:val="000000" w:themeColor="text1"/>
          <w:sz w:val="22"/>
          <w:szCs w:val="22"/>
        </w:rPr>
        <w:t>055</w:t>
      </w:r>
      <w:r w:rsidR="00671329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)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koja iznosi</w:t>
      </w:r>
      <w:r w:rsidR="00671329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31DDD">
        <w:rPr>
          <w:rFonts w:asciiTheme="minorHAnsi" w:hAnsiTheme="minorHAnsi"/>
          <w:color w:val="000000" w:themeColor="text1"/>
          <w:sz w:val="22"/>
          <w:szCs w:val="22"/>
        </w:rPr>
        <w:t>16.914.704,73</w:t>
      </w:r>
      <w:r w:rsidR="00B25CCA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kn</w:t>
      </w:r>
      <w:r w:rsidR="00541154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i koja je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za </w:t>
      </w:r>
      <w:r w:rsidR="00831DDD">
        <w:rPr>
          <w:rFonts w:asciiTheme="minorHAnsi" w:hAnsiTheme="minorHAnsi"/>
          <w:color w:val="000000" w:themeColor="text1"/>
          <w:sz w:val="22"/>
          <w:szCs w:val="22"/>
        </w:rPr>
        <w:t>2,6</w:t>
      </w:r>
      <w:r w:rsidR="00A1435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% </w:t>
      </w:r>
      <w:r w:rsidR="00831DDD">
        <w:rPr>
          <w:rFonts w:asciiTheme="minorHAnsi" w:hAnsiTheme="minorHAnsi"/>
          <w:color w:val="000000" w:themeColor="text1"/>
          <w:sz w:val="22"/>
          <w:szCs w:val="22"/>
        </w:rPr>
        <w:t>veća</w:t>
      </w:r>
      <w:r w:rsidR="00A1435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u odnosu na</w:t>
      </w:r>
      <w:r w:rsidR="00A1435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stanj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831DDD">
        <w:rPr>
          <w:rFonts w:asciiTheme="minorHAnsi" w:hAnsiTheme="minorHAnsi"/>
          <w:color w:val="000000" w:themeColor="text1"/>
          <w:sz w:val="22"/>
          <w:szCs w:val="22"/>
        </w:rPr>
        <w:t xml:space="preserve"> 01. siječnja 2022</w:t>
      </w:r>
      <w:r w:rsidR="00B25CCA" w:rsidRPr="00E8586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godine, a </w:t>
      </w:r>
      <w:r w:rsidR="00831DDD">
        <w:rPr>
          <w:rFonts w:asciiTheme="minorHAnsi" w:hAnsiTheme="minorHAnsi"/>
          <w:color w:val="000000" w:themeColor="text1"/>
          <w:sz w:val="22"/>
          <w:szCs w:val="22"/>
        </w:rPr>
        <w:t>povećanje</w:t>
      </w:r>
      <w:r w:rsidR="003B56CC">
        <w:rPr>
          <w:rFonts w:asciiTheme="minorHAnsi" w:hAnsiTheme="minorHAnsi"/>
          <w:color w:val="000000" w:themeColor="text1"/>
          <w:sz w:val="22"/>
          <w:szCs w:val="22"/>
        </w:rPr>
        <w:t xml:space="preserve"> se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odnosi na ulaganja izvršena za pripremu </w:t>
      </w:r>
      <w:r w:rsidR="00541154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projektne i prostorno planske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dokumentacije za gradnju objekata</w:t>
      </w:r>
      <w:r w:rsidR="00541154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B25CCA" w:rsidRDefault="00B25CCA" w:rsidP="00B25CCA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31DDD" w:rsidRDefault="00831DDD" w:rsidP="00B25CCA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F777CF" w:rsidRPr="00E85861" w:rsidRDefault="00F777CF" w:rsidP="00B25CCA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66E4D" w:rsidRPr="00E85861" w:rsidRDefault="00766E4D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Bilješka broj  </w:t>
      </w:r>
      <w:r w:rsidR="00A36E13" w:rsidRPr="00E85861">
        <w:rPr>
          <w:rFonts w:asciiTheme="minorHAnsi" w:hAnsiTheme="minorHAnsi"/>
          <w:b/>
          <w:color w:val="000000" w:themeColor="text1"/>
          <w:sz w:val="22"/>
          <w:szCs w:val="22"/>
        </w:rPr>
        <w:t>4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F777CF" w:rsidRPr="00E85861" w:rsidRDefault="00F777CF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766E4D" w:rsidRDefault="00716F45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Financijsku</w:t>
      </w:r>
      <w:r w:rsidR="00766E4D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imovin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u</w:t>
      </w:r>
      <w:r w:rsidR="00B25CCA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</w:t>
      </w:r>
      <w:r w:rsidR="00831DDD" w:rsidRPr="00BF3070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šifra </w:t>
      </w:r>
      <w:r w:rsidR="00831DDD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766E4D" w:rsidRPr="00E85861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koja iznosi </w:t>
      </w:r>
      <w:r w:rsidR="00831DDD">
        <w:rPr>
          <w:rFonts w:asciiTheme="minorHAnsi" w:hAnsiTheme="minorHAnsi"/>
          <w:color w:val="000000" w:themeColor="text1"/>
          <w:sz w:val="22"/>
          <w:szCs w:val="22"/>
        </w:rPr>
        <w:t>57.771.257,19</w:t>
      </w:r>
      <w:r w:rsidR="0040627F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kn,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>čine:</w:t>
      </w:r>
    </w:p>
    <w:p w:rsidR="002C74CE" w:rsidRPr="00E85861" w:rsidRDefault="002C74CE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4A4D8D" w:rsidRPr="00E85861" w:rsidRDefault="00766E4D" w:rsidP="002C74CE">
      <w:pPr>
        <w:tabs>
          <w:tab w:val="left" w:pos="1170"/>
        </w:tabs>
        <w:spacing w:before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bCs/>
          <w:color w:val="000000" w:themeColor="text1"/>
          <w:sz w:val="22"/>
          <w:szCs w:val="22"/>
        </w:rPr>
        <w:t>N</w:t>
      </w:r>
      <w:r w:rsidR="00B25CCA" w:rsidRPr="00E85861">
        <w:rPr>
          <w:rFonts w:asciiTheme="minorHAnsi" w:hAnsiTheme="minorHAnsi"/>
          <w:b/>
          <w:bCs/>
          <w:color w:val="000000" w:themeColor="text1"/>
          <w:sz w:val="22"/>
          <w:szCs w:val="22"/>
        </w:rPr>
        <w:t>ovac u banci i blagajni (</w:t>
      </w:r>
      <w:r w:rsidR="00831DDD" w:rsidRPr="00BF3070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šifra </w:t>
      </w:r>
      <w:r w:rsidR="00831DDD">
        <w:rPr>
          <w:rFonts w:asciiTheme="minorHAnsi" w:hAnsiTheme="minorHAnsi"/>
          <w:b/>
          <w:color w:val="000000" w:themeColor="text1"/>
          <w:sz w:val="22"/>
          <w:szCs w:val="22"/>
        </w:rPr>
        <w:t>11</w:t>
      </w:r>
      <w:r w:rsidRPr="00E8586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  <w:r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 iznosu od </w:t>
      </w:r>
      <w:r w:rsidR="00831DDD">
        <w:rPr>
          <w:rFonts w:asciiTheme="minorHAnsi" w:hAnsiTheme="minorHAnsi"/>
          <w:bCs/>
          <w:color w:val="000000" w:themeColor="text1"/>
          <w:sz w:val="22"/>
          <w:szCs w:val="22"/>
        </w:rPr>
        <w:t>27.805.398,05</w:t>
      </w:r>
      <w:r w:rsidR="00FB3B8A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kn</w:t>
      </w:r>
      <w:r w:rsidR="00E67766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što je </w:t>
      </w:r>
      <w:r w:rsidR="00831DDD">
        <w:rPr>
          <w:rFonts w:asciiTheme="minorHAnsi" w:hAnsiTheme="minorHAnsi"/>
          <w:bCs/>
          <w:color w:val="000000" w:themeColor="text1"/>
          <w:sz w:val="22"/>
          <w:szCs w:val="22"/>
        </w:rPr>
        <w:t>povećanje za 1.838,7%</w:t>
      </w:r>
      <w:r w:rsidR="004A4D8D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FB3B8A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od </w:t>
      </w:r>
      <w:r w:rsidR="00716F45" w:rsidRPr="00E85861">
        <w:rPr>
          <w:rFonts w:asciiTheme="minorHAnsi" w:hAnsiTheme="minorHAnsi"/>
          <w:bCs/>
          <w:color w:val="000000" w:themeColor="text1"/>
          <w:sz w:val="22"/>
          <w:szCs w:val="22"/>
        </w:rPr>
        <w:t>stanja</w:t>
      </w:r>
      <w:r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na početku </w:t>
      </w:r>
      <w:r w:rsidR="00716F45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godine, a </w:t>
      </w:r>
      <w:r w:rsidR="00831DDD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do povećanja je došlo zbog primljenih sredstava kredita od Zagrebačke banke za izgradnju Kuće halubajskega zvončara u iznosu od </w:t>
      </w:r>
      <w:r w:rsidR="00831DDD" w:rsidRPr="00831DDD">
        <w:rPr>
          <w:rFonts w:asciiTheme="minorHAnsi" w:hAnsiTheme="minorHAnsi"/>
          <w:bCs/>
          <w:color w:val="000000" w:themeColor="text1"/>
          <w:sz w:val="22"/>
          <w:szCs w:val="22"/>
        </w:rPr>
        <w:t>23.940.506,31</w:t>
      </w:r>
      <w:r w:rsidR="00831DDD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kn. Sredstva se nalaze na posebnom računu kod </w:t>
      </w:r>
      <w:r w:rsidR="002C74CE">
        <w:rPr>
          <w:rFonts w:asciiTheme="minorHAnsi" w:hAnsiTheme="minorHAnsi"/>
          <w:bCs/>
          <w:color w:val="000000" w:themeColor="text1"/>
          <w:sz w:val="22"/>
          <w:szCs w:val="22"/>
        </w:rPr>
        <w:t>Zagrebačke banke.</w:t>
      </w:r>
    </w:p>
    <w:p w:rsidR="002C74CE" w:rsidRDefault="002C74CE" w:rsidP="002C74CE">
      <w:pPr>
        <w:pStyle w:val="Odlomakpopisa"/>
        <w:numPr>
          <w:ilvl w:val="0"/>
          <w:numId w:val="7"/>
        </w:numPr>
        <w:tabs>
          <w:tab w:val="left" w:pos="1170"/>
        </w:tabs>
        <w:spacing w:before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Novac u banci i blagajni (</w:t>
      </w:r>
      <w:r w:rsidRPr="002C74CE">
        <w:rPr>
          <w:rFonts w:asciiTheme="minorHAnsi" w:hAnsiTheme="minorHAnsi"/>
          <w:b/>
          <w:color w:val="000000" w:themeColor="text1"/>
          <w:sz w:val="22"/>
          <w:szCs w:val="22"/>
        </w:rPr>
        <w:t>šifra 1</w:t>
      </w:r>
      <w:r w:rsidR="006B47A9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Pr="002C74CE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  <w:r w:rsidRPr="002C74CE">
        <w:rPr>
          <w:rFonts w:asciiTheme="minorHAnsi" w:hAnsiTheme="minorHAnsi"/>
          <w:bCs/>
          <w:color w:val="000000" w:themeColor="text1"/>
          <w:sz w:val="22"/>
          <w:szCs w:val="22"/>
        </w:rPr>
        <w:t>u iznosu od 27.805.398,05 kn što je povećanje za 1.838,7% od stanja na početku godine, a do povećanja je došlo zbog primljenih sredstava kredita od Zagrebačke banke za izgradnju Kuće halubajskega zvončara u iznosu od 23.940.506,31 kn. Sredstva se nalaze na posebnom računu kod Zagrebačke banke.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Ako isključimo sredstva kredita povećanje novčanih sredstava iznosilo bi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308,46% kao rezultat priljeva i odljeva sredstava</w:t>
      </w:r>
    </w:p>
    <w:p w:rsidR="002C74CE" w:rsidRDefault="002C74CE" w:rsidP="002C74CE">
      <w:pPr>
        <w:pStyle w:val="Odlomakpopisa"/>
        <w:tabs>
          <w:tab w:val="left" w:pos="1170"/>
        </w:tabs>
        <w:spacing w:before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766E4D" w:rsidRDefault="00766E4D" w:rsidP="006B47A9">
      <w:pPr>
        <w:pStyle w:val="Odlomakpopisa"/>
        <w:numPr>
          <w:ilvl w:val="0"/>
          <w:numId w:val="7"/>
        </w:numPr>
        <w:tabs>
          <w:tab w:val="left" w:pos="1170"/>
        </w:tabs>
        <w:spacing w:before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Depoziti, jamčevni polozi i potraživanja od zaposlenih te za više </w:t>
      </w:r>
      <w:r w:rsidR="006B47A9">
        <w:rPr>
          <w:rFonts w:asciiTheme="minorHAnsi" w:hAnsiTheme="minorHAnsi"/>
          <w:b/>
          <w:bCs/>
          <w:color w:val="000000" w:themeColor="text1"/>
          <w:sz w:val="22"/>
          <w:szCs w:val="22"/>
        </w:rPr>
        <w:t>plaćene poreze i ostalo (šifra 12</w:t>
      </w:r>
      <w:r w:rsidR="006B47A9" w:rsidRPr="006B47A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  <w:r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iznose 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>986.685,97</w:t>
      </w:r>
      <w:r w:rsidR="0003780F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E67766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kn </w:t>
      </w:r>
      <w:r w:rsidR="00840FD0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što predstavlja </w:t>
      </w:r>
      <w:r w:rsidR="0003780F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povećanje</w:t>
      </w:r>
      <w:r w:rsidR="004A4D8D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</w:t>
      </w:r>
      <w:r w:rsidR="00B25CCA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 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>46,3</w:t>
      </w:r>
      <w:r w:rsidRPr="002C74CE">
        <w:rPr>
          <w:rFonts w:asciiTheme="minorHAnsi" w:hAnsiTheme="minorHAnsi"/>
          <w:bCs/>
          <w:color w:val="000000" w:themeColor="text1"/>
          <w:sz w:val="22"/>
          <w:szCs w:val="22"/>
        </w:rPr>
        <w:t>% u odnosu na početak godin</w:t>
      </w:r>
      <w:r w:rsidR="0040627F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e</w:t>
      </w:r>
      <w:r w:rsidR="0003780F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najvećim dijelom zbog </w:t>
      </w:r>
      <w:r w:rsidR="00EF0BED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03780F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povećanja ostalih</w:t>
      </w:r>
      <w:r w:rsidR="003F63DC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potraživanja </w:t>
      </w:r>
      <w:r w:rsidR="006B47A9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B47A9" w:rsidRPr="002C74CE">
        <w:rPr>
          <w:rFonts w:asciiTheme="minorHAnsi" w:hAnsiTheme="minorHAnsi"/>
          <w:b/>
          <w:color w:val="000000" w:themeColor="text1"/>
          <w:sz w:val="22"/>
          <w:szCs w:val="22"/>
        </w:rPr>
        <w:t>šifra 1</w:t>
      </w:r>
      <w:r w:rsidR="006B47A9">
        <w:rPr>
          <w:rFonts w:asciiTheme="minorHAnsi" w:hAnsiTheme="minorHAnsi"/>
          <w:b/>
          <w:color w:val="000000" w:themeColor="text1"/>
          <w:sz w:val="22"/>
          <w:szCs w:val="22"/>
        </w:rPr>
        <w:t>29</w:t>
      </w:r>
      <w:r w:rsidR="003F63DC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="0003780F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koji </w:t>
      </w:r>
      <w:r w:rsidR="00716F45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iznose 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>509.592,50</w:t>
      </w:r>
      <w:r w:rsidR="00716F45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kn </w:t>
      </w:r>
      <w:r w:rsidRPr="002C74CE">
        <w:rPr>
          <w:rFonts w:asciiTheme="minorHAnsi" w:hAnsiTheme="minorHAnsi"/>
          <w:bCs/>
          <w:color w:val="000000" w:themeColor="text1"/>
          <w:sz w:val="22"/>
          <w:szCs w:val="22"/>
        </w:rPr>
        <w:t>i odnose se na potraživanja</w:t>
      </w:r>
      <w:r w:rsidR="00FB3B8A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od proračunskih korisnika</w:t>
      </w:r>
      <w:r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E67766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za </w:t>
      </w:r>
      <w:r w:rsidR="00E43433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nerefundirana </w:t>
      </w:r>
      <w:r w:rsidR="00840FD0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bolovanja od HZZO</w:t>
      </w:r>
      <w:r w:rsidR="00BF207B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-a i druga</w:t>
      </w:r>
      <w:r w:rsidR="0082547A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potraživanja iz poslovnih odnosa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>, a do povećanja je došlo kod Dječjeg vrtića Viškovo zbog potraživanja od 403.311,13 kn za uređenje okoliša Dječjeg vrtića</w:t>
      </w:r>
      <w:r w:rsidR="00D72FC0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. </w:t>
      </w:r>
      <w:r w:rsidR="004A4D8D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Depoziti u tuzemnim institucijama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6B47A9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B47A9" w:rsidRPr="002C74CE">
        <w:rPr>
          <w:rFonts w:asciiTheme="minorHAnsi" w:hAnsiTheme="minorHAnsi"/>
          <w:b/>
          <w:color w:val="000000" w:themeColor="text1"/>
          <w:sz w:val="22"/>
          <w:szCs w:val="22"/>
        </w:rPr>
        <w:t>šifra 1</w:t>
      </w:r>
      <w:r w:rsidR="006B47A9">
        <w:rPr>
          <w:rFonts w:asciiTheme="minorHAnsi" w:hAnsiTheme="minorHAnsi"/>
          <w:b/>
          <w:color w:val="000000" w:themeColor="text1"/>
          <w:sz w:val="22"/>
          <w:szCs w:val="22"/>
        </w:rPr>
        <w:t>211</w:t>
      </w:r>
      <w:r w:rsidR="006B47A9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  <w:r w:rsidR="004A4D8D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odnose se na depozite u banci za </w:t>
      </w:r>
      <w:r w:rsidR="00FD00D0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odobrene</w:t>
      </w:r>
      <w:r w:rsidR="004A4D8D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poduzetničk</w:t>
      </w:r>
      <w:r w:rsidR="00FD00D0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e</w:t>
      </w:r>
      <w:r w:rsidR="004A4D8D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</w:t>
      </w:r>
      <w:r w:rsidR="00E43433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redit</w:t>
      </w:r>
      <w:r w:rsidR="00FD00D0" w:rsidRPr="002C74CE">
        <w:rPr>
          <w:rFonts w:asciiTheme="minorHAnsi" w:hAnsiTheme="minorHAnsi"/>
          <w:bCs/>
          <w:color w:val="000000" w:themeColor="text1"/>
          <w:sz w:val="22"/>
          <w:szCs w:val="22"/>
        </w:rPr>
        <w:t>e</w:t>
      </w:r>
      <w:r w:rsidR="00E43433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u iznosu od 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>143.992,62</w:t>
      </w:r>
      <w:r w:rsidR="00E43433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kn te ostale </w:t>
      </w:r>
      <w:r w:rsidR="004A4D8D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depozite u iznosu od 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>333.100,85</w:t>
      </w:r>
      <w:r w:rsidR="004A4D8D" w:rsidRPr="002C74C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kn.</w:t>
      </w:r>
    </w:p>
    <w:p w:rsidR="006B47A9" w:rsidRPr="006B47A9" w:rsidRDefault="006B47A9" w:rsidP="006B47A9">
      <w:pPr>
        <w:pStyle w:val="Odlomakpopisa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766E4D" w:rsidRDefault="00766E4D" w:rsidP="006B47A9">
      <w:pPr>
        <w:pStyle w:val="Odlomakpopisa"/>
        <w:numPr>
          <w:ilvl w:val="0"/>
          <w:numId w:val="7"/>
        </w:numPr>
        <w:tabs>
          <w:tab w:val="left" w:pos="1170"/>
        </w:tabs>
        <w:spacing w:before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6B47A9">
        <w:rPr>
          <w:rFonts w:asciiTheme="minorHAnsi" w:hAnsiTheme="minorHAnsi"/>
          <w:b/>
          <w:bCs/>
          <w:color w:val="000000" w:themeColor="text1"/>
          <w:sz w:val="22"/>
          <w:szCs w:val="22"/>
        </w:rPr>
        <w:t>Potra</w:t>
      </w:r>
      <w:r w:rsidR="003F63DC" w:rsidRPr="006B47A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živanja za dane zajmove </w:t>
      </w:r>
      <w:r w:rsidR="006B47A9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B47A9" w:rsidRPr="002C74CE">
        <w:rPr>
          <w:rFonts w:asciiTheme="minorHAnsi" w:hAnsiTheme="minorHAnsi"/>
          <w:b/>
          <w:color w:val="000000" w:themeColor="text1"/>
          <w:sz w:val="22"/>
          <w:szCs w:val="22"/>
        </w:rPr>
        <w:t>šifra 1</w:t>
      </w:r>
      <w:r w:rsidR="006B47A9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6B47A9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iznose 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>417.263,78</w:t>
      </w:r>
      <w:r w:rsidR="0028513D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840FD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kuna što </w:t>
      </w:r>
      <w:r w:rsidR="00257805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je </w:t>
      </w:r>
      <w:r w:rsidR="006B47A9">
        <w:rPr>
          <w:rFonts w:asciiTheme="minorHAnsi" w:hAnsiTheme="minorHAnsi"/>
          <w:bCs/>
          <w:color w:val="000000" w:themeColor="text1"/>
          <w:sz w:val="22"/>
          <w:szCs w:val="22"/>
        </w:rPr>
        <w:t>15,8</w:t>
      </w:r>
      <w:r w:rsidR="00D72FC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% manje</w:t>
      </w:r>
      <w:r w:rsidR="00E67766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u odnosu na početno stanje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 w:rsidR="00E67766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6A2EF8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a odnosi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se na neutrošena </w:t>
      </w:r>
      <w:r w:rsidR="0028513D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razvojna 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>sredstva</w:t>
      </w:r>
      <w:r w:rsidR="0028513D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koja </w:t>
      </w:r>
      <w:r w:rsidR="00FD00D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KD Čistoća </w:t>
      </w:r>
      <w:r w:rsidR="0028513D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naplaćuj</w:t>
      </w:r>
      <w:r w:rsidR="00FD00D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e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28513D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u okviru c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>ijen</w:t>
      </w:r>
      <w:r w:rsidR="0028513D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e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komunalnih usluga</w:t>
      </w:r>
      <w:r w:rsidR="00FD00D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na području općine</w:t>
      </w:r>
      <w:r w:rsidR="0028513D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i </w:t>
      </w:r>
      <w:r w:rsidR="00FD00D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koja namjenski troši za potrebe razvoja </w:t>
      </w:r>
      <w:r w:rsidR="006117BF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svoje </w:t>
      </w:r>
      <w:r w:rsidR="00FD00D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komunalne djelatnosti. Naplaćena razvojna sredstva i njihov utrošak evidentiraju se</w:t>
      </w:r>
      <w:r w:rsidR="006A2EF8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>u skladu sa Za</w:t>
      </w:r>
      <w:r w:rsidR="006A2EF8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konom o komunalnom gospodarstvu</w:t>
      </w:r>
      <w:r w:rsidR="00FD00D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kao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prihod</w:t>
      </w:r>
      <w:r w:rsidR="008459BE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, odnosno rashod</w:t>
      </w:r>
      <w:r w:rsidR="00FD00D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jedinice lokalne samouprave na čijem se području isporučuje komunalna usluga, dok se neutrošeni iznos </w:t>
      </w:r>
      <w:r w:rsidR="006117BF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razvojnih sredstava evidentira</w:t>
      </w:r>
      <w:r w:rsidR="00FD00D0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kao potraživanje za dani zajam</w:t>
      </w:r>
      <w:r w:rsidR="006117BF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i prenosi u sljedeće izvještajno razdoblje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. </w:t>
      </w:r>
    </w:p>
    <w:p w:rsidR="006B47A9" w:rsidRPr="006B47A9" w:rsidRDefault="006B47A9" w:rsidP="006B47A9">
      <w:pPr>
        <w:pStyle w:val="Odlomakpopisa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766E4D" w:rsidRPr="006B47A9" w:rsidRDefault="00766E4D" w:rsidP="006B47A9">
      <w:pPr>
        <w:pStyle w:val="Odlomakpopisa"/>
        <w:numPr>
          <w:ilvl w:val="0"/>
          <w:numId w:val="7"/>
        </w:numPr>
        <w:tabs>
          <w:tab w:val="left" w:pos="1170"/>
        </w:tabs>
        <w:spacing w:before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6B47A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Dionice i udjeli u </w:t>
      </w:r>
      <w:r w:rsidR="00B25CCA" w:rsidRPr="006B47A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glavnici </w:t>
      </w:r>
      <w:r w:rsidR="006B47A9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B47A9" w:rsidRPr="002C74CE">
        <w:rPr>
          <w:rFonts w:asciiTheme="minorHAnsi" w:hAnsiTheme="minorHAnsi"/>
          <w:b/>
          <w:color w:val="000000" w:themeColor="text1"/>
          <w:sz w:val="22"/>
          <w:szCs w:val="22"/>
        </w:rPr>
        <w:t>šifra 1</w:t>
      </w:r>
      <w:r w:rsidR="006B47A9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  <w:r w:rsidR="006B47A9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  <w:r w:rsidR="00BA51F2" w:rsidRPr="006B47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iznose ukupno </w:t>
      </w:r>
      <w:r w:rsidR="00917AC1" w:rsidRPr="006B47A9">
        <w:rPr>
          <w:rFonts w:asciiTheme="minorHAnsi" w:hAnsiTheme="minorHAnsi"/>
          <w:bCs/>
          <w:color w:val="000000" w:themeColor="text1"/>
          <w:sz w:val="22"/>
          <w:szCs w:val="22"/>
        </w:rPr>
        <w:t>24.079.800</w:t>
      </w:r>
      <w:r w:rsidR="004B549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,00 kn. </w:t>
      </w:r>
      <w:r w:rsidRPr="006B47A9">
        <w:rPr>
          <w:rFonts w:asciiTheme="minorHAnsi" w:hAnsiTheme="minorHAnsi"/>
          <w:bCs/>
          <w:color w:val="000000" w:themeColor="text1"/>
          <w:sz w:val="22"/>
          <w:szCs w:val="22"/>
        </w:rPr>
        <w:t>Udjeli se odnose na sljedeće:</w:t>
      </w:r>
    </w:p>
    <w:p w:rsidR="00766E4D" w:rsidRDefault="006B47A9" w:rsidP="006B47A9">
      <w:pPr>
        <w:pStyle w:val="Odlomakpopisa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Udio u glavnici </w:t>
      </w:r>
      <w:r w:rsidR="00BA51F2" w:rsidRPr="00E85861">
        <w:rPr>
          <w:rFonts w:asciiTheme="minorHAnsi" w:hAnsiTheme="minorHAnsi"/>
          <w:color w:val="000000" w:themeColor="text1"/>
          <w:sz w:val="22"/>
          <w:szCs w:val="22"/>
        </w:rPr>
        <w:t>KD-a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“Vodovod i kanalizacija” u iznosu od </w:t>
      </w:r>
      <w:r w:rsidR="00917AC1">
        <w:rPr>
          <w:rFonts w:asciiTheme="minorHAnsi" w:hAnsiTheme="minorHAnsi"/>
          <w:color w:val="000000" w:themeColor="text1"/>
          <w:sz w:val="22"/>
          <w:szCs w:val="22"/>
        </w:rPr>
        <w:t>19.141.800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kn;</w:t>
      </w:r>
    </w:p>
    <w:p w:rsidR="006B47A9" w:rsidRDefault="006B47A9" w:rsidP="006B47A9">
      <w:pPr>
        <w:pStyle w:val="Odlomakpopisa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766E4D" w:rsidRPr="006B47A9">
        <w:rPr>
          <w:rFonts w:asciiTheme="minorHAnsi" w:hAnsiTheme="minorHAnsi"/>
          <w:color w:val="000000" w:themeColor="text1"/>
          <w:sz w:val="22"/>
          <w:szCs w:val="22"/>
        </w:rPr>
        <w:t xml:space="preserve">Udio u glavnici </w:t>
      </w:r>
      <w:r w:rsidR="00BA51F2" w:rsidRPr="006B47A9">
        <w:rPr>
          <w:rFonts w:asciiTheme="minorHAnsi" w:hAnsiTheme="minorHAnsi"/>
          <w:color w:val="000000" w:themeColor="text1"/>
          <w:sz w:val="22"/>
          <w:szCs w:val="22"/>
        </w:rPr>
        <w:t>KD-a</w:t>
      </w:r>
      <w:r w:rsidR="00766E4D" w:rsidRPr="006B47A9">
        <w:rPr>
          <w:rFonts w:asciiTheme="minorHAnsi" w:hAnsiTheme="minorHAnsi"/>
          <w:color w:val="000000" w:themeColor="text1"/>
          <w:sz w:val="22"/>
          <w:szCs w:val="22"/>
        </w:rPr>
        <w:t xml:space="preserve"> “Čistoća” u iznosu od 573.500 kn;</w:t>
      </w:r>
    </w:p>
    <w:p w:rsidR="00766E4D" w:rsidRDefault="006B47A9" w:rsidP="006B47A9">
      <w:pPr>
        <w:pStyle w:val="Odlomakpopisa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766E4D" w:rsidRPr="006B47A9">
        <w:rPr>
          <w:rFonts w:asciiTheme="minorHAnsi" w:hAnsiTheme="minorHAnsi"/>
          <w:color w:val="000000" w:themeColor="text1"/>
          <w:sz w:val="22"/>
          <w:szCs w:val="22"/>
        </w:rPr>
        <w:t xml:space="preserve">Udio u glavnici </w:t>
      </w:r>
      <w:r w:rsidR="00BA51F2" w:rsidRPr="006B47A9">
        <w:rPr>
          <w:rFonts w:asciiTheme="minorHAnsi" w:hAnsiTheme="minorHAnsi"/>
          <w:color w:val="000000" w:themeColor="text1"/>
          <w:sz w:val="22"/>
          <w:szCs w:val="22"/>
        </w:rPr>
        <w:t>KD-a</w:t>
      </w:r>
      <w:r w:rsidR="00766E4D" w:rsidRPr="006B47A9">
        <w:rPr>
          <w:rFonts w:asciiTheme="minorHAnsi" w:hAnsiTheme="minorHAnsi"/>
          <w:color w:val="000000" w:themeColor="text1"/>
          <w:sz w:val="22"/>
          <w:szCs w:val="22"/>
        </w:rPr>
        <w:t xml:space="preserve"> “Autotrolej” u iznosu od 299.700 kn;</w:t>
      </w:r>
    </w:p>
    <w:p w:rsidR="00766E4D" w:rsidRDefault="006B47A9" w:rsidP="006B47A9">
      <w:pPr>
        <w:pStyle w:val="Odlomakpopisa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BA51F2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Udio u glavnici  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>Centr</w:t>
      </w:r>
      <w:r w:rsidR="00BA51F2" w:rsidRPr="00E85861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za</w:t>
      </w:r>
      <w:r w:rsidR="00BA51F2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brdsko-planinsku poljoprivredu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u iznosu 4.000 kn;</w:t>
      </w:r>
    </w:p>
    <w:p w:rsidR="00671329" w:rsidRDefault="006B47A9" w:rsidP="006B47A9">
      <w:pPr>
        <w:pStyle w:val="Odlomakpopisa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Udio u glavnici  </w:t>
      </w:r>
      <w:r w:rsidR="00BA51F2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TD-a 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>Ekoplus d.o.o. u iznosu od 3.910.800 kn</w:t>
      </w:r>
      <w:r w:rsidR="00E43433" w:rsidRPr="00E85861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:rsidR="006B47A9" w:rsidRPr="006A5137" w:rsidRDefault="006B47A9" w:rsidP="006A5137">
      <w:pPr>
        <w:pStyle w:val="Odlomakpopisa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671329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Udio u </w:t>
      </w:r>
      <w:r w:rsidR="00BA51F2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glavnici </w:t>
      </w:r>
      <w:r w:rsidR="006266EA" w:rsidRPr="00E85861">
        <w:rPr>
          <w:rFonts w:asciiTheme="minorHAnsi" w:hAnsiTheme="minorHAnsi"/>
          <w:color w:val="000000" w:themeColor="text1"/>
          <w:sz w:val="22"/>
          <w:szCs w:val="22"/>
        </w:rPr>
        <w:t>KD</w:t>
      </w:r>
      <w:r w:rsidR="00BA51F2" w:rsidRPr="00E85861">
        <w:rPr>
          <w:rFonts w:asciiTheme="minorHAnsi" w:hAnsiTheme="minorHAnsi"/>
          <w:color w:val="000000" w:themeColor="text1"/>
          <w:sz w:val="22"/>
          <w:szCs w:val="22"/>
        </w:rPr>
        <w:t>-a</w:t>
      </w:r>
      <w:r w:rsidR="006266EA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Viškovo</w:t>
      </w:r>
      <w:r w:rsidR="00671329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u izno</w:t>
      </w:r>
      <w:r w:rsidR="006266EA" w:rsidRPr="00E85861">
        <w:rPr>
          <w:rFonts w:asciiTheme="minorHAnsi" w:hAnsiTheme="minorHAnsi"/>
          <w:color w:val="000000" w:themeColor="text1"/>
          <w:sz w:val="22"/>
          <w:szCs w:val="22"/>
        </w:rPr>
        <w:t>su od 150.0</w:t>
      </w:r>
      <w:r w:rsidR="00671329" w:rsidRPr="00E85861">
        <w:rPr>
          <w:rFonts w:asciiTheme="minorHAnsi" w:hAnsiTheme="minorHAnsi"/>
          <w:color w:val="000000" w:themeColor="text1"/>
          <w:sz w:val="22"/>
          <w:szCs w:val="22"/>
        </w:rPr>
        <w:t>00 kn</w:t>
      </w:r>
      <w:r w:rsidR="00E43433" w:rsidRPr="00E8586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766E4D" w:rsidRPr="00D72FC0">
        <w:rPr>
          <w:rFonts w:asciiTheme="minorHAnsi" w:hAnsiTheme="minorHAnsi"/>
          <w:color w:val="000000" w:themeColor="text1"/>
          <w:sz w:val="22"/>
          <w:szCs w:val="22"/>
        </w:rPr>
        <w:tab/>
        <w:t xml:space="preserve">  </w:t>
      </w:r>
    </w:p>
    <w:p w:rsidR="00766E4D" w:rsidRPr="00D72FC0" w:rsidRDefault="00766E4D" w:rsidP="006B47A9">
      <w:pPr>
        <w:pStyle w:val="Odlomakpopisa"/>
        <w:rPr>
          <w:rFonts w:asciiTheme="minorHAnsi" w:hAnsiTheme="minorHAnsi"/>
          <w:color w:val="000000" w:themeColor="text1"/>
          <w:sz w:val="22"/>
          <w:szCs w:val="22"/>
        </w:rPr>
      </w:pPr>
      <w:r w:rsidRPr="00D72FC0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</w:t>
      </w:r>
    </w:p>
    <w:p w:rsidR="004515BD" w:rsidRPr="00553328" w:rsidRDefault="00766E4D" w:rsidP="00201B0B">
      <w:pPr>
        <w:pStyle w:val="Odlomakpopisa"/>
        <w:numPr>
          <w:ilvl w:val="0"/>
          <w:numId w:val="7"/>
        </w:numPr>
        <w:tabs>
          <w:tab w:val="left" w:pos="426"/>
        </w:tabs>
        <w:spacing w:before="24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A5137">
        <w:rPr>
          <w:rFonts w:asciiTheme="minorHAnsi" w:hAnsiTheme="minorHAnsi"/>
          <w:b/>
          <w:bCs/>
          <w:sz w:val="22"/>
          <w:szCs w:val="22"/>
        </w:rPr>
        <w:t>Potraživanja za prihode poslova</w:t>
      </w:r>
      <w:r w:rsidR="00D72FC0" w:rsidRPr="006A5137">
        <w:rPr>
          <w:rFonts w:asciiTheme="minorHAnsi" w:hAnsiTheme="minorHAnsi"/>
          <w:b/>
          <w:bCs/>
          <w:sz w:val="22"/>
          <w:szCs w:val="22"/>
        </w:rPr>
        <w:t xml:space="preserve">nja </w:t>
      </w:r>
      <w:r w:rsidR="006A5137" w:rsidRPr="006A5137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A5137" w:rsidRPr="006A5137">
        <w:rPr>
          <w:rFonts w:asciiTheme="minorHAnsi" w:hAnsiTheme="minorHAnsi"/>
          <w:b/>
          <w:color w:val="000000" w:themeColor="text1"/>
          <w:sz w:val="22"/>
          <w:szCs w:val="22"/>
        </w:rPr>
        <w:t>šifra 16</w:t>
      </w:r>
      <w:r w:rsidR="006A5137" w:rsidRPr="006A513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  <w:r w:rsidR="006A5137" w:rsidRPr="006A5137">
        <w:rPr>
          <w:rFonts w:asciiTheme="minorHAnsi" w:hAnsiTheme="minorHAnsi"/>
          <w:bCs/>
          <w:sz w:val="22"/>
          <w:szCs w:val="22"/>
        </w:rPr>
        <w:t>povećana</w:t>
      </w:r>
      <w:r w:rsidR="00840FD0" w:rsidRPr="006A5137">
        <w:rPr>
          <w:rFonts w:asciiTheme="minorHAnsi" w:hAnsiTheme="minorHAnsi"/>
          <w:bCs/>
          <w:sz w:val="22"/>
          <w:szCs w:val="22"/>
        </w:rPr>
        <w:t xml:space="preserve"> su za </w:t>
      </w:r>
      <w:r w:rsidR="006A5137" w:rsidRPr="006A5137">
        <w:rPr>
          <w:rFonts w:asciiTheme="minorHAnsi" w:hAnsiTheme="minorHAnsi"/>
          <w:bCs/>
          <w:sz w:val="22"/>
          <w:szCs w:val="22"/>
        </w:rPr>
        <w:t>63,7</w:t>
      </w:r>
      <w:r w:rsidRPr="006A5137">
        <w:rPr>
          <w:rFonts w:asciiTheme="minorHAnsi" w:hAnsiTheme="minorHAnsi"/>
          <w:bCs/>
          <w:sz w:val="22"/>
          <w:szCs w:val="22"/>
        </w:rPr>
        <w:t xml:space="preserve">% u odnosu na početno </w:t>
      </w:r>
      <w:r w:rsidRPr="006A513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stanje i iznose </w:t>
      </w:r>
      <w:r w:rsidR="006A5137" w:rsidRPr="006A5137">
        <w:rPr>
          <w:rFonts w:asciiTheme="minorHAnsi" w:hAnsiTheme="minorHAnsi"/>
          <w:bCs/>
          <w:color w:val="000000" w:themeColor="text1"/>
          <w:sz w:val="22"/>
          <w:szCs w:val="22"/>
        </w:rPr>
        <w:t>2.607.837,09</w:t>
      </w:r>
      <w:r w:rsidR="00637C36" w:rsidRPr="006A513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</w:t>
      </w:r>
      <w:r w:rsidRPr="006A5137">
        <w:rPr>
          <w:rFonts w:asciiTheme="minorHAnsi" w:hAnsiTheme="minorHAnsi"/>
          <w:bCs/>
          <w:color w:val="000000" w:themeColor="text1"/>
          <w:sz w:val="22"/>
          <w:szCs w:val="22"/>
        </w:rPr>
        <w:t>n.</w:t>
      </w:r>
      <w:r w:rsidR="0079326F" w:rsidRPr="006A513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Do </w:t>
      </w:r>
      <w:r w:rsidR="006A5137" w:rsidRPr="006A5137">
        <w:rPr>
          <w:rFonts w:asciiTheme="minorHAnsi" w:hAnsiTheme="minorHAnsi"/>
          <w:bCs/>
          <w:color w:val="000000" w:themeColor="text1"/>
          <w:sz w:val="22"/>
          <w:szCs w:val="22"/>
        </w:rPr>
        <w:t>povećanja</w:t>
      </w:r>
      <w:r w:rsidR="0079326F" w:rsidRPr="006A513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je došlo zbog </w:t>
      </w:r>
      <w:r w:rsidR="006A5137" w:rsidRPr="006A513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povećanja potraživanja za poreze </w:t>
      </w:r>
      <w:r w:rsidR="006A5137" w:rsidRPr="006A5137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A5137" w:rsidRPr="006A5137">
        <w:rPr>
          <w:rFonts w:asciiTheme="minorHAnsi" w:hAnsiTheme="minorHAnsi"/>
          <w:b/>
          <w:color w:val="000000" w:themeColor="text1"/>
          <w:sz w:val="22"/>
          <w:szCs w:val="22"/>
        </w:rPr>
        <w:t>šifra 161</w:t>
      </w:r>
      <w:r w:rsidR="006A5137" w:rsidRPr="006A5137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6A5137" w:rsidRPr="006A513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koji iznose 3.474.169,06 kn, a najvećim dijelom se odnose na potraživanja za porez na promet nekretnina koje je evidentirano na kraju izvještajne godine temeljem izvještaja Porezne uprave koja sukladno propisima vodi razrez, naplatu i evidenciju istog. Potraživanja za prihode od imovine imovine </w:t>
      </w:r>
      <w:r w:rsidR="006A5137" w:rsidRPr="006A5137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A5137" w:rsidRPr="006A5137">
        <w:rPr>
          <w:rFonts w:asciiTheme="minorHAnsi" w:hAnsiTheme="minorHAnsi"/>
          <w:b/>
          <w:color w:val="000000" w:themeColor="text1"/>
          <w:sz w:val="22"/>
          <w:szCs w:val="22"/>
        </w:rPr>
        <w:t>šifra 164</w:t>
      </w:r>
      <w:r w:rsidR="006A5137" w:rsidRPr="006A5137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6A5137" w:rsidRPr="006A513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iznose 115.278,84 kuna, a odnose se na </w:t>
      </w:r>
      <w:r w:rsidR="006A5137" w:rsidRPr="006A5137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 xml:space="preserve">potraživanja za zatezne kamate, koncesije, zakup poslovnih prostora, zemljišta i opreme, za grobne naknade te kamate za dane zajmove po osnovi obročne otplate komunalnog doprinosa. Potraživanja za upravne i administrativne pristojbe, pristojbe po posebnim propisima i naknade </w:t>
      </w:r>
      <w:r w:rsidR="006A5137" w:rsidRPr="006A5137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A5137" w:rsidRPr="006A5137">
        <w:rPr>
          <w:rFonts w:asciiTheme="minorHAnsi" w:hAnsiTheme="minorHAnsi"/>
          <w:b/>
          <w:color w:val="000000" w:themeColor="text1"/>
          <w:sz w:val="22"/>
          <w:szCs w:val="22"/>
        </w:rPr>
        <w:t>šifra 165</w:t>
      </w:r>
      <w:r w:rsidR="006A5137" w:rsidRPr="006A5137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6A5137" w:rsidRPr="006A513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iznose 3.567.918,31 kn i povećana su 8,62%, a najvećim dijelom se odnose na komunalne doprinose i naknade</w:t>
      </w:r>
      <w:r w:rsidR="00201B0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. Ispravak vrijednosti potraživanja iznosi 4.591.295,51 kn i rezultat je primjene </w:t>
      </w:r>
      <w:r w:rsidR="0079326F" w:rsidRPr="00201B0B">
        <w:rPr>
          <w:rFonts w:asciiTheme="minorHAnsi" w:hAnsiTheme="minorHAnsi"/>
          <w:bCs/>
          <w:color w:val="000000" w:themeColor="text1"/>
          <w:sz w:val="22"/>
          <w:szCs w:val="22"/>
        </w:rPr>
        <w:t>primjene čl.</w:t>
      </w:r>
      <w:r w:rsidR="00BF207B" w:rsidRPr="00201B0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79326F" w:rsidRPr="00201B0B">
        <w:rPr>
          <w:rFonts w:asciiTheme="minorHAnsi" w:hAnsiTheme="minorHAnsi"/>
          <w:bCs/>
          <w:color w:val="000000" w:themeColor="text1"/>
          <w:sz w:val="22"/>
          <w:szCs w:val="22"/>
        </w:rPr>
        <w:t>37a</w:t>
      </w:r>
      <w:r w:rsidR="00BF207B" w:rsidRPr="00201B0B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  <w:r w:rsidR="0079326F" w:rsidRPr="00201B0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Pravilnik</w:t>
      </w:r>
      <w:r w:rsidR="00A675A5" w:rsidRPr="00201B0B">
        <w:rPr>
          <w:rFonts w:asciiTheme="minorHAnsi" w:hAnsiTheme="minorHAnsi"/>
          <w:bCs/>
          <w:color w:val="000000" w:themeColor="text1"/>
          <w:sz w:val="22"/>
          <w:szCs w:val="22"/>
        </w:rPr>
        <w:t>a</w:t>
      </w:r>
      <w:r w:rsidR="0079326F" w:rsidRPr="00201B0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 proračunskom računovodstvu i računskom planu prema kojem se na kraju godine provodi ispravak vrijednosti potraživanja uzimajući u obzir</w:t>
      </w:r>
      <w:r w:rsidR="00A675A5" w:rsidRPr="00201B0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kašnjenj</w:t>
      </w:r>
      <w:r w:rsidR="00201B0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e u naplati </w:t>
      </w:r>
      <w:r w:rsidR="00201B0B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201B0B" w:rsidRPr="002C74CE">
        <w:rPr>
          <w:rFonts w:asciiTheme="minorHAnsi" w:hAnsiTheme="minorHAnsi"/>
          <w:b/>
          <w:color w:val="000000" w:themeColor="text1"/>
          <w:sz w:val="22"/>
          <w:szCs w:val="22"/>
        </w:rPr>
        <w:t>šifra 1</w:t>
      </w:r>
      <w:r w:rsidR="00201B0B">
        <w:rPr>
          <w:rFonts w:asciiTheme="minorHAnsi" w:hAnsiTheme="minorHAnsi"/>
          <w:b/>
          <w:color w:val="000000" w:themeColor="text1"/>
          <w:sz w:val="22"/>
          <w:szCs w:val="22"/>
        </w:rPr>
        <w:t>69</w:t>
      </w:r>
      <w:r w:rsidR="00201B0B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201B0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. </w:t>
      </w:r>
      <w:r w:rsidR="00A675A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Ne uzimajući u obzir ispravak v</w:t>
      </w:r>
      <w:r w:rsidR="00681B7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rijednosti, potraživanja su 21,7</w:t>
      </w:r>
      <w:r w:rsidR="00A675A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% </w:t>
      </w:r>
      <w:r w:rsidR="00681B7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veća</w:t>
      </w:r>
      <w:r w:rsidR="00A675A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</w:t>
      </w:r>
      <w:r w:rsidR="00AF2EF7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d</w:t>
      </w:r>
      <w:r w:rsidR="00681B7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početnog stanja </w:t>
      </w:r>
      <w:r w:rsidR="006117BF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najvećim dijelom se </w:t>
      </w:r>
      <w:r w:rsidR="00681B7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povećanje</w:t>
      </w:r>
      <w:r w:rsidR="006117BF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odnosi na stanje potraživanja za porez na promet nekretnina evidentirano na kraju izvještajne godine temeljem izvještaja Porezne uprave koja</w:t>
      </w:r>
      <w:r w:rsidR="0070181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sukladno propisima</w:t>
      </w:r>
      <w:r w:rsidR="006117BF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vodi razrez, naplatu i evidenciju istog.</w:t>
      </w:r>
      <w:r w:rsidR="00A675A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25780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Prihodi</w:t>
      </w:r>
      <w:r w:rsidR="00F777CF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od imovine </w:t>
      </w:r>
      <w:r w:rsidR="00681B71" w:rsidRPr="00681B71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81B71" w:rsidRPr="00681B71">
        <w:rPr>
          <w:rFonts w:asciiTheme="minorHAnsi" w:hAnsiTheme="minorHAnsi"/>
          <w:b/>
          <w:color w:val="000000" w:themeColor="text1"/>
          <w:sz w:val="22"/>
          <w:szCs w:val="22"/>
        </w:rPr>
        <w:t>šifra 164</w:t>
      </w:r>
      <w:r w:rsidR="00681B71" w:rsidRPr="00681B71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iznose </w:t>
      </w:r>
      <w:r w:rsidR="00681B7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115.278,84</w:t>
      </w:r>
      <w:r w:rsidR="00875CB7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840FD0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kuna</w:t>
      </w:r>
      <w:r w:rsidR="0025780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 w:rsidR="00840FD0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25780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a odnose se na potraživanja za zatezne kamate, koncesije, zakup poslovnih prostora, zemljišta i opreme, za grobne naknade te kamate za dane zajmove po osnovi obročne otplate komunalnog doprinosa</w:t>
      </w:r>
      <w:r w:rsidR="003347F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, a</w:t>
      </w:r>
      <w:r w:rsidR="0025780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681B7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povećana </w:t>
      </w:r>
      <w:r w:rsidR="00AF2EF7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a</w:t>
      </w:r>
      <w:r w:rsidR="0025780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su </w:t>
      </w:r>
      <w:r w:rsidR="003347F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ukupno </w:t>
      </w:r>
      <w:r w:rsidR="0025780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za </w:t>
      </w:r>
      <w:r w:rsidR="00681B7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34,6</w:t>
      </w:r>
      <w:r w:rsidR="00840FD0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% u odnosu na početak godine</w:t>
      </w:r>
      <w:r w:rsidR="008B0540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  <w:r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2C3B7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Potraživanja za upravne i administrativne pristojbe, pristojbe po posebnim propisima i naknade</w:t>
      </w:r>
      <w:r w:rsidR="003F63DC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681B71" w:rsidRPr="00681B71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681B71" w:rsidRPr="00681B71">
        <w:rPr>
          <w:rFonts w:asciiTheme="minorHAnsi" w:hAnsiTheme="minorHAnsi"/>
          <w:b/>
          <w:color w:val="000000" w:themeColor="text1"/>
          <w:sz w:val="22"/>
          <w:szCs w:val="22"/>
        </w:rPr>
        <w:t>šifra 165</w:t>
      </w:r>
      <w:r w:rsidR="00681B71" w:rsidRPr="00681B7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  <w:r w:rsidR="002C3B7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iznose </w:t>
      </w:r>
      <w:r w:rsidR="00681B7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3.567.918,31</w:t>
      </w:r>
      <w:r w:rsidR="002C3B7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kn i </w:t>
      </w:r>
      <w:r w:rsidR="00681B7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povećana</w:t>
      </w:r>
      <w:r w:rsidR="00A8706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F777CF" w:rsidRPr="004B549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su </w:t>
      </w:r>
      <w:r w:rsidR="004B5492" w:rsidRPr="004B5492">
        <w:rPr>
          <w:rFonts w:asciiTheme="minorHAnsi" w:hAnsiTheme="minorHAnsi"/>
          <w:bCs/>
          <w:color w:val="000000" w:themeColor="text1"/>
          <w:sz w:val="22"/>
          <w:szCs w:val="22"/>
        </w:rPr>
        <w:t>8</w:t>
      </w:r>
      <w:r w:rsidR="00681B71" w:rsidRPr="004B5492">
        <w:rPr>
          <w:rFonts w:asciiTheme="minorHAnsi" w:hAnsiTheme="minorHAnsi"/>
          <w:bCs/>
          <w:color w:val="000000" w:themeColor="text1"/>
          <w:sz w:val="22"/>
          <w:szCs w:val="22"/>
        </w:rPr>
        <w:t>,6</w:t>
      </w:r>
      <w:r w:rsidR="002C3B75" w:rsidRPr="004B5492">
        <w:rPr>
          <w:rFonts w:asciiTheme="minorHAnsi" w:hAnsiTheme="minorHAnsi"/>
          <w:bCs/>
          <w:color w:val="000000" w:themeColor="text1"/>
          <w:sz w:val="22"/>
          <w:szCs w:val="22"/>
        </w:rPr>
        <w:t>%</w:t>
      </w:r>
      <w:r w:rsidR="008A0563" w:rsidRPr="004B5492"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 w:rsidR="008A0563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a n</w:t>
      </w:r>
      <w:r w:rsidR="002C3B75" w:rsidRPr="00681B71">
        <w:rPr>
          <w:rFonts w:asciiTheme="minorHAnsi" w:hAnsiTheme="minorHAnsi"/>
          <w:bCs/>
          <w:color w:val="000000" w:themeColor="text1"/>
          <w:sz w:val="22"/>
          <w:szCs w:val="22"/>
        </w:rPr>
        <w:t>ajvećim dijelom se odnose na komunalne doprinose i naknade</w:t>
      </w:r>
      <w:r w:rsidR="003347F1" w:rsidRPr="00681B7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. </w:t>
      </w:r>
      <w:r w:rsidR="008A0563" w:rsidRPr="00553328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Ukupno su </w:t>
      </w:r>
      <w:r w:rsidR="00681B71" w:rsidRPr="00553328">
        <w:rPr>
          <w:rFonts w:asciiTheme="minorHAnsi" w:hAnsiTheme="minorHAnsi"/>
          <w:bCs/>
          <w:color w:val="000000" w:themeColor="text1"/>
          <w:sz w:val="22"/>
          <w:szCs w:val="22"/>
        </w:rPr>
        <w:t>povećanja</w:t>
      </w:r>
      <w:r w:rsidR="008A0563" w:rsidRPr="00553328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potraživanja u skladu s </w:t>
      </w:r>
      <w:r w:rsidR="002C3B75" w:rsidRPr="00553328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dinamikom dospijeća potraživanja i </w:t>
      </w:r>
      <w:r w:rsidR="008A0563" w:rsidRPr="00553328">
        <w:rPr>
          <w:rFonts w:asciiTheme="minorHAnsi" w:hAnsiTheme="minorHAnsi"/>
          <w:bCs/>
          <w:color w:val="000000" w:themeColor="text1"/>
          <w:sz w:val="22"/>
          <w:szCs w:val="22"/>
        </w:rPr>
        <w:t>provedenim postupcima naplate dospjelih potraživanja</w:t>
      </w:r>
      <w:r w:rsidR="009B6336" w:rsidRPr="00553328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ali i zbog </w:t>
      </w:r>
      <w:r w:rsidR="00681B71" w:rsidRPr="00553328">
        <w:rPr>
          <w:rFonts w:asciiTheme="minorHAnsi" w:hAnsiTheme="minorHAnsi"/>
          <w:bCs/>
          <w:color w:val="000000" w:themeColor="text1"/>
          <w:sz w:val="22"/>
          <w:szCs w:val="22"/>
        </w:rPr>
        <w:t>izvršene terenske izmjere objekata na području dijela Općine Viškovo čime je povećan broj obveznika komunalne naknade</w:t>
      </w:r>
      <w:r w:rsidR="00553328" w:rsidRPr="00553328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</w:p>
    <w:p w:rsidR="00553328" w:rsidRPr="00553328" w:rsidRDefault="00553328" w:rsidP="00553328">
      <w:pPr>
        <w:pStyle w:val="Odlomakpopisa"/>
        <w:tabs>
          <w:tab w:val="left" w:pos="426"/>
        </w:tabs>
        <w:spacing w:before="24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66E4D" w:rsidRPr="00553328" w:rsidRDefault="00766E4D" w:rsidP="00553328">
      <w:pPr>
        <w:pStyle w:val="Odlomakpopisa"/>
        <w:numPr>
          <w:ilvl w:val="0"/>
          <w:numId w:val="7"/>
        </w:numPr>
        <w:tabs>
          <w:tab w:val="left" w:pos="426"/>
        </w:tabs>
        <w:spacing w:before="24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53328">
        <w:rPr>
          <w:rFonts w:asciiTheme="minorHAnsi" w:hAnsiTheme="minorHAnsi"/>
          <w:b/>
          <w:color w:val="000000" w:themeColor="text1"/>
          <w:sz w:val="22"/>
          <w:szCs w:val="22"/>
        </w:rPr>
        <w:t>Potraživanja od prodaj</w:t>
      </w:r>
      <w:r w:rsidR="00A87065" w:rsidRPr="00553328">
        <w:rPr>
          <w:rFonts w:asciiTheme="minorHAnsi" w:hAnsiTheme="minorHAnsi"/>
          <w:b/>
          <w:color w:val="000000" w:themeColor="text1"/>
          <w:sz w:val="22"/>
          <w:szCs w:val="22"/>
        </w:rPr>
        <w:t xml:space="preserve">e </w:t>
      </w:r>
      <w:r w:rsidR="003F63DC" w:rsidRPr="00553328">
        <w:rPr>
          <w:rFonts w:asciiTheme="minorHAnsi" w:hAnsiTheme="minorHAnsi"/>
          <w:b/>
          <w:color w:val="000000" w:themeColor="text1"/>
          <w:sz w:val="22"/>
          <w:szCs w:val="22"/>
        </w:rPr>
        <w:t xml:space="preserve">nefinancijske imovine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 w:rsidRPr="002C74CE">
        <w:rPr>
          <w:rFonts w:asciiTheme="minorHAnsi" w:hAnsiTheme="minorHAnsi"/>
          <w:b/>
          <w:color w:val="000000" w:themeColor="text1"/>
          <w:sz w:val="22"/>
          <w:szCs w:val="22"/>
        </w:rPr>
        <w:t>šifra 1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7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553328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iznose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18.922,54 kune</w:t>
      </w:r>
      <w:r w:rsidR="00E43433" w:rsidRPr="00553328">
        <w:rPr>
          <w:rFonts w:asciiTheme="minorHAnsi" w:hAnsiTheme="minorHAnsi"/>
          <w:color w:val="000000" w:themeColor="text1"/>
          <w:sz w:val="22"/>
          <w:szCs w:val="22"/>
        </w:rPr>
        <w:t>, a odnose</w:t>
      </w:r>
      <w:r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 se na potraživanja od prodaje stambenih objekata</w:t>
      </w:r>
      <w:r w:rsidR="00257805"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 u skladu s dinamikom otplate stanova</w:t>
      </w:r>
      <w:r w:rsidR="00E43433"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 na kojima je ostvareno stambeno pravo</w:t>
      </w:r>
      <w:r w:rsidR="00875CB7" w:rsidRPr="00553328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53328" w:rsidRPr="00553328" w:rsidRDefault="00553328" w:rsidP="00553328">
      <w:pPr>
        <w:pStyle w:val="Odlomakpopisa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4515BD" w:rsidRPr="00553328" w:rsidRDefault="004515BD" w:rsidP="00553328">
      <w:pPr>
        <w:pStyle w:val="Odlomakpopisa"/>
        <w:numPr>
          <w:ilvl w:val="0"/>
          <w:numId w:val="7"/>
        </w:numPr>
        <w:tabs>
          <w:tab w:val="left" w:pos="426"/>
        </w:tabs>
        <w:spacing w:before="24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53328">
        <w:rPr>
          <w:rFonts w:asciiTheme="minorHAnsi" w:hAnsiTheme="minorHAnsi"/>
          <w:b/>
          <w:color w:val="000000" w:themeColor="text1"/>
          <w:sz w:val="22"/>
          <w:szCs w:val="22"/>
        </w:rPr>
        <w:t>Rashodi budućih razdoblja i ned</w:t>
      </w:r>
      <w:r w:rsidR="003F63DC" w:rsidRPr="00553328">
        <w:rPr>
          <w:rFonts w:asciiTheme="minorHAnsi" w:hAnsiTheme="minorHAnsi"/>
          <w:b/>
          <w:color w:val="000000" w:themeColor="text1"/>
          <w:sz w:val="22"/>
          <w:szCs w:val="22"/>
        </w:rPr>
        <w:t xml:space="preserve">ospjela naplata prihoda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 w:rsidRPr="002C74CE">
        <w:rPr>
          <w:rFonts w:asciiTheme="minorHAnsi" w:hAnsiTheme="minorHAnsi"/>
          <w:b/>
          <w:color w:val="000000" w:themeColor="text1"/>
          <w:sz w:val="22"/>
          <w:szCs w:val="22"/>
        </w:rPr>
        <w:t>šifra 1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Pr="00553328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iznose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1.855.349,76</w:t>
      </w:r>
      <w:r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 kn, a odnose se na kontinuirane rashode budućih razdoblja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 w:rsidRPr="002C74CE">
        <w:rPr>
          <w:rFonts w:asciiTheme="minorHAnsi" w:hAnsiTheme="minorHAnsi"/>
          <w:b/>
          <w:color w:val="000000" w:themeColor="text1"/>
          <w:sz w:val="22"/>
          <w:szCs w:val="22"/>
        </w:rPr>
        <w:t>šifra 1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93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Pr="00553328">
        <w:rPr>
          <w:rFonts w:asciiTheme="minorHAnsi" w:hAnsiTheme="minorHAnsi"/>
          <w:color w:val="000000" w:themeColor="text1"/>
          <w:sz w:val="22"/>
          <w:szCs w:val="22"/>
        </w:rPr>
        <w:t>, odnos</w:t>
      </w:r>
      <w:r w:rsidR="00A675A5" w:rsidRPr="00553328">
        <w:rPr>
          <w:rFonts w:asciiTheme="minorHAnsi" w:hAnsiTheme="minorHAnsi"/>
          <w:color w:val="000000" w:themeColor="text1"/>
          <w:sz w:val="22"/>
          <w:szCs w:val="22"/>
        </w:rPr>
        <w:t>no na obveze evidentira</w:t>
      </w:r>
      <w:r w:rsidR="009B6336"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ne u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2022</w:t>
      </w:r>
      <w:r w:rsidRPr="00553328">
        <w:rPr>
          <w:rFonts w:asciiTheme="minorHAnsi" w:hAnsiTheme="minorHAnsi"/>
          <w:color w:val="000000" w:themeColor="text1"/>
          <w:sz w:val="22"/>
          <w:szCs w:val="22"/>
        </w:rPr>
        <w:t>. godini za rashode koji terete sljedeću proračunsku godinu.</w:t>
      </w:r>
    </w:p>
    <w:p w:rsidR="00766E4D" w:rsidRDefault="00766E4D" w:rsidP="00766E4D">
      <w:pPr>
        <w:tabs>
          <w:tab w:val="left" w:pos="1170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F777CF" w:rsidRPr="00E85861" w:rsidRDefault="00F777CF" w:rsidP="00766E4D">
      <w:pPr>
        <w:tabs>
          <w:tab w:val="left" w:pos="1170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66E4D" w:rsidRDefault="00766E4D" w:rsidP="00766E4D">
      <w:pPr>
        <w:tabs>
          <w:tab w:val="left" w:pos="1170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Bilješka broj  </w:t>
      </w:r>
      <w:r w:rsidR="0056772C" w:rsidRPr="00E85861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F777CF" w:rsidRPr="00E85861" w:rsidRDefault="00F777CF" w:rsidP="00766E4D">
      <w:pPr>
        <w:tabs>
          <w:tab w:val="left" w:pos="1170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66E4D" w:rsidRDefault="00766E4D" w:rsidP="007B6264">
      <w:pPr>
        <w:spacing w:before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O</w:t>
      </w:r>
      <w:r w:rsidR="003F63DC">
        <w:rPr>
          <w:rFonts w:asciiTheme="minorHAnsi" w:hAnsiTheme="minorHAnsi"/>
          <w:b/>
          <w:color w:val="000000" w:themeColor="text1"/>
          <w:sz w:val="22"/>
          <w:szCs w:val="22"/>
        </w:rPr>
        <w:t xml:space="preserve">bveze i vlastiti izvori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šifra B003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 xml:space="preserve">  na dan 31.12.2022</w:t>
      </w:r>
      <w:r w:rsidR="008A0563" w:rsidRPr="00E85861">
        <w:rPr>
          <w:rFonts w:asciiTheme="minorHAnsi" w:hAnsiTheme="minorHAnsi"/>
          <w:color w:val="000000" w:themeColor="text1"/>
          <w:sz w:val="22"/>
          <w:szCs w:val="22"/>
        </w:rPr>
        <w:t>. godine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iznose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426.403.935,34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0E68D8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kn i </w:t>
      </w:r>
      <w:r w:rsidR="00553328">
        <w:rPr>
          <w:rFonts w:asciiTheme="minorHAnsi" w:hAnsiTheme="minorHAnsi"/>
          <w:bCs/>
          <w:color w:val="000000" w:themeColor="text1"/>
          <w:sz w:val="22"/>
          <w:szCs w:val="22"/>
        </w:rPr>
        <w:t>veći</w:t>
      </w:r>
      <w:r w:rsidR="00AF2EF7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875CB7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su za </w:t>
      </w:r>
      <w:r w:rsidR="00553328">
        <w:rPr>
          <w:rFonts w:asciiTheme="minorHAnsi" w:hAnsiTheme="minorHAnsi"/>
          <w:bCs/>
          <w:color w:val="000000" w:themeColor="text1"/>
          <w:sz w:val="22"/>
          <w:szCs w:val="22"/>
        </w:rPr>
        <w:t>10,7</w:t>
      </w:r>
      <w:r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% u odnosu na početno stanje. Odnose se na obveze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šifra 2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553328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 iznosu </w:t>
      </w:r>
      <w:r w:rsidR="00553328">
        <w:rPr>
          <w:rFonts w:asciiTheme="minorHAnsi" w:hAnsiTheme="minorHAnsi"/>
          <w:bCs/>
          <w:color w:val="000000" w:themeColor="text1"/>
          <w:sz w:val="22"/>
          <w:szCs w:val="22"/>
        </w:rPr>
        <w:t>52.795.012,71</w:t>
      </w:r>
      <w:r w:rsidR="003F63DC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kn i vlastite izvore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šifra 9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553328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 iznosu od </w:t>
      </w:r>
      <w:r w:rsidR="00553328">
        <w:rPr>
          <w:rFonts w:asciiTheme="minorHAnsi" w:hAnsiTheme="minorHAnsi"/>
          <w:bCs/>
          <w:color w:val="000000" w:themeColor="text1"/>
          <w:sz w:val="22"/>
          <w:szCs w:val="22"/>
        </w:rPr>
        <w:t>373.608.922,63</w:t>
      </w:r>
      <w:r w:rsidR="00C95E50" w:rsidRPr="00C95E50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kn. </w:t>
      </w:r>
    </w:p>
    <w:p w:rsidR="00F777CF" w:rsidRPr="00E85861" w:rsidRDefault="00F777CF" w:rsidP="007B6264">
      <w:pPr>
        <w:spacing w:before="2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347F1" w:rsidRDefault="003347F1" w:rsidP="003347F1">
      <w:pPr>
        <w:tabs>
          <w:tab w:val="left" w:pos="1170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Bilješka broj 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6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F777CF" w:rsidRPr="00E85861" w:rsidRDefault="00F777CF" w:rsidP="003347F1">
      <w:pPr>
        <w:tabs>
          <w:tab w:val="left" w:pos="1170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66E4D" w:rsidRPr="00E85861" w:rsidRDefault="00766E4D" w:rsidP="007B6264">
      <w:pPr>
        <w:spacing w:before="24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Obveze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šifra 2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odnose se na:</w:t>
      </w:r>
    </w:p>
    <w:p w:rsidR="00E43433" w:rsidRPr="00E85861" w:rsidRDefault="00E43433" w:rsidP="00E4343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170967" w:rsidRPr="00E85861" w:rsidRDefault="00766E4D" w:rsidP="006344E2">
      <w:pPr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obveze za rashode poslovanja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šifra 23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553328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u iznosu od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4.371.464,61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kn</w:t>
      </w:r>
      <w:r w:rsidR="00875CB7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što predstavlja </w:t>
      </w:r>
      <w:r w:rsidR="00937482">
        <w:rPr>
          <w:rFonts w:asciiTheme="minorHAnsi" w:hAnsiTheme="minorHAnsi"/>
          <w:color w:val="000000" w:themeColor="text1"/>
          <w:sz w:val="22"/>
          <w:szCs w:val="22"/>
        </w:rPr>
        <w:t xml:space="preserve">smanjenje </w:t>
      </w:r>
      <w:r w:rsidR="00D1109A">
        <w:rPr>
          <w:rFonts w:asciiTheme="minorHAnsi" w:hAnsiTheme="minorHAnsi"/>
          <w:color w:val="000000" w:themeColor="text1"/>
          <w:sz w:val="22"/>
          <w:szCs w:val="22"/>
        </w:rPr>
        <w:t xml:space="preserve">od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6</w:t>
      </w:r>
      <w:r w:rsidR="00937482">
        <w:rPr>
          <w:rFonts w:asciiTheme="minorHAnsi" w:hAnsiTheme="minorHAnsi"/>
          <w:color w:val="000000" w:themeColor="text1"/>
          <w:sz w:val="22"/>
          <w:szCs w:val="22"/>
        </w:rPr>
        <w:t>,9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% u odnosu na početno st</w:t>
      </w:r>
      <w:r w:rsidR="00840FD0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anje. </w:t>
      </w:r>
      <w:r w:rsidR="00170967" w:rsidRPr="00E85861">
        <w:rPr>
          <w:rFonts w:asciiTheme="minorHAnsi" w:hAnsiTheme="minorHAnsi"/>
          <w:color w:val="000000" w:themeColor="text1"/>
          <w:sz w:val="22"/>
          <w:szCs w:val="22"/>
        </w:rPr>
        <w:t>Obveze za rashode poslovanja č</w:t>
      </w:r>
      <w:r w:rsidR="003F63DC">
        <w:rPr>
          <w:rFonts w:asciiTheme="minorHAnsi" w:hAnsiTheme="minorHAnsi"/>
          <w:color w:val="000000" w:themeColor="text1"/>
          <w:sz w:val="22"/>
          <w:szCs w:val="22"/>
        </w:rPr>
        <w:t xml:space="preserve">ine obveze za zaposlene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šifra 231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553328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170967" w:rsidRPr="00E85861">
        <w:rPr>
          <w:rFonts w:asciiTheme="minorHAnsi" w:hAnsiTheme="minorHAnsi"/>
          <w:color w:val="000000" w:themeColor="text1"/>
          <w:sz w:val="22"/>
          <w:szCs w:val="22"/>
        </w:rPr>
        <w:t>i obveze z</w:t>
      </w:r>
      <w:r w:rsidR="003F63DC">
        <w:rPr>
          <w:rFonts w:asciiTheme="minorHAnsi" w:hAnsiTheme="minorHAnsi"/>
          <w:color w:val="000000" w:themeColor="text1"/>
          <w:sz w:val="22"/>
          <w:szCs w:val="22"/>
        </w:rPr>
        <w:t xml:space="preserve">a materijalne rashode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šifra 232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</w:p>
    <w:p w:rsidR="00937482" w:rsidRPr="00937482" w:rsidRDefault="00170967" w:rsidP="00937482">
      <w:pPr>
        <w:pStyle w:val="Odlomakpopisa"/>
        <w:numPr>
          <w:ilvl w:val="0"/>
          <w:numId w:val="7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937482">
        <w:rPr>
          <w:rFonts w:asciiTheme="minorHAnsi" w:hAnsiTheme="minorHAnsi"/>
          <w:b/>
          <w:color w:val="000000" w:themeColor="text1"/>
          <w:sz w:val="22"/>
          <w:szCs w:val="22"/>
        </w:rPr>
        <w:t>obveze</w:t>
      </w:r>
      <w:r w:rsidR="003F63D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za financijske rashode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šifra 234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553328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937482">
        <w:rPr>
          <w:rFonts w:asciiTheme="minorHAnsi" w:hAnsiTheme="minorHAnsi"/>
          <w:color w:val="000000" w:themeColor="text1"/>
          <w:sz w:val="22"/>
          <w:szCs w:val="22"/>
        </w:rPr>
        <w:t>iznose</w:t>
      </w:r>
      <w:r w:rsidRPr="0093748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10.559,20</w:t>
      </w:r>
      <w:r w:rsidRPr="00937482">
        <w:rPr>
          <w:rFonts w:asciiTheme="minorHAnsi" w:hAnsiTheme="minorHAnsi"/>
          <w:color w:val="000000" w:themeColor="text1"/>
          <w:sz w:val="22"/>
          <w:szCs w:val="22"/>
        </w:rPr>
        <w:t xml:space="preserve"> kn i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manje su za 6</w:t>
      </w:r>
      <w:r w:rsidR="00937482" w:rsidRPr="00937482">
        <w:rPr>
          <w:rFonts w:asciiTheme="minorHAnsi" w:hAnsiTheme="minorHAnsi"/>
          <w:color w:val="000000" w:themeColor="text1"/>
          <w:sz w:val="22"/>
          <w:szCs w:val="22"/>
        </w:rPr>
        <w:t>%</w:t>
      </w:r>
    </w:p>
    <w:p w:rsidR="00924701" w:rsidRDefault="003F63DC" w:rsidP="00924701">
      <w:pPr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24701">
        <w:rPr>
          <w:rFonts w:asciiTheme="minorHAnsi" w:hAnsiTheme="minorHAnsi"/>
          <w:b/>
          <w:color w:val="000000" w:themeColor="text1"/>
          <w:sz w:val="22"/>
          <w:szCs w:val="22"/>
        </w:rPr>
        <w:t xml:space="preserve">obveze za subvencije </w:t>
      </w:r>
      <w:r w:rsidR="00553328" w:rsidRPr="00924701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 w:rsidRPr="00924701">
        <w:rPr>
          <w:rFonts w:asciiTheme="minorHAnsi" w:hAnsiTheme="minorHAnsi"/>
          <w:b/>
          <w:color w:val="000000" w:themeColor="text1"/>
          <w:sz w:val="22"/>
          <w:szCs w:val="22"/>
        </w:rPr>
        <w:t>šifra 235</w:t>
      </w:r>
      <w:r w:rsidR="00553328" w:rsidRPr="009247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  <w:r w:rsidR="00170967" w:rsidRPr="00924701">
        <w:rPr>
          <w:rFonts w:asciiTheme="minorHAnsi" w:hAnsiTheme="minorHAnsi"/>
          <w:color w:val="000000" w:themeColor="text1"/>
          <w:sz w:val="22"/>
          <w:szCs w:val="22"/>
        </w:rPr>
        <w:t xml:space="preserve">iznose </w:t>
      </w:r>
      <w:r w:rsidR="00553328" w:rsidRPr="00924701">
        <w:rPr>
          <w:rFonts w:asciiTheme="minorHAnsi" w:hAnsiTheme="minorHAnsi"/>
          <w:color w:val="000000" w:themeColor="text1"/>
          <w:sz w:val="22"/>
          <w:szCs w:val="22"/>
        </w:rPr>
        <w:t>6.474,65</w:t>
      </w:r>
      <w:r w:rsidR="00170967" w:rsidRPr="00924701">
        <w:rPr>
          <w:rFonts w:asciiTheme="minorHAnsi" w:hAnsiTheme="minorHAnsi"/>
          <w:color w:val="000000" w:themeColor="text1"/>
          <w:sz w:val="22"/>
          <w:szCs w:val="22"/>
        </w:rPr>
        <w:t xml:space="preserve"> kn </w:t>
      </w:r>
      <w:r w:rsidR="00F714FD" w:rsidRPr="00924701">
        <w:rPr>
          <w:rFonts w:asciiTheme="minorHAnsi" w:hAnsiTheme="minorHAnsi"/>
          <w:color w:val="000000" w:themeColor="text1"/>
          <w:sz w:val="22"/>
          <w:szCs w:val="22"/>
        </w:rPr>
        <w:t xml:space="preserve">i </w:t>
      </w:r>
      <w:r w:rsidR="00553328" w:rsidRPr="00924701">
        <w:rPr>
          <w:rFonts w:asciiTheme="minorHAnsi" w:hAnsiTheme="minorHAnsi"/>
          <w:color w:val="000000" w:themeColor="text1"/>
          <w:sz w:val="22"/>
          <w:szCs w:val="22"/>
        </w:rPr>
        <w:t>manje su za 98,9%</w:t>
      </w:r>
      <w:r w:rsidR="00924701" w:rsidRPr="00924701">
        <w:rPr>
          <w:rFonts w:asciiTheme="minorHAnsi" w:hAnsiTheme="minorHAnsi"/>
          <w:color w:val="000000" w:themeColor="text1"/>
          <w:sz w:val="22"/>
          <w:szCs w:val="22"/>
        </w:rPr>
        <w:t xml:space="preserve"> jer je u 2022. godini 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podmirena subvencija KD Autotroleju za pokriće gubitka iz 2018. godine</w:t>
      </w:r>
    </w:p>
    <w:p w:rsidR="00924701" w:rsidRDefault="00924701" w:rsidP="00924701">
      <w:pPr>
        <w:ind w:left="72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553328" w:rsidRPr="00553328" w:rsidRDefault="00924701" w:rsidP="00924701">
      <w:pPr>
        <w:jc w:val="both"/>
        <w:rPr>
          <w:rFonts w:asciiTheme="minorHAnsi" w:hAnsiTheme="minorHAnsi"/>
          <w:color w:val="000000" w:themeColor="text1"/>
          <w:sz w:val="22"/>
          <w:szCs w:val="22"/>
          <w:highlight w:val="yellow"/>
        </w:rPr>
      </w:pPr>
      <w:r>
        <w:rPr>
          <w:rFonts w:asciiTheme="minorHAnsi" w:hAnsiTheme="minorHAnsi"/>
          <w:color w:val="000000" w:themeColor="text1"/>
          <w:sz w:val="22"/>
          <w:szCs w:val="22"/>
          <w:highlight w:val="yellow"/>
        </w:rPr>
        <w:t xml:space="preserve"> </w:t>
      </w:r>
    </w:p>
    <w:p w:rsidR="008F22BB" w:rsidRPr="00553328" w:rsidRDefault="00170967" w:rsidP="006344E2">
      <w:pPr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3328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obveze</w:t>
      </w:r>
      <w:r w:rsidR="00766E4D" w:rsidRPr="00553328">
        <w:rPr>
          <w:rFonts w:asciiTheme="minorHAnsi" w:hAnsiTheme="minorHAnsi"/>
          <w:b/>
          <w:color w:val="000000" w:themeColor="text1"/>
          <w:sz w:val="22"/>
          <w:szCs w:val="22"/>
        </w:rPr>
        <w:t xml:space="preserve"> za</w:t>
      </w:r>
      <w:r w:rsidR="001E5BCC" w:rsidRPr="00553328">
        <w:rPr>
          <w:rFonts w:asciiTheme="minorHAnsi" w:hAnsiTheme="minorHAnsi"/>
          <w:b/>
          <w:color w:val="000000" w:themeColor="text1"/>
          <w:sz w:val="22"/>
          <w:szCs w:val="22"/>
        </w:rPr>
        <w:t xml:space="preserve"> naknade građanima i kućanstvima 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553328">
        <w:rPr>
          <w:rFonts w:asciiTheme="minorHAnsi" w:hAnsiTheme="minorHAnsi"/>
          <w:b/>
          <w:color w:val="000000" w:themeColor="text1"/>
          <w:sz w:val="22"/>
          <w:szCs w:val="22"/>
        </w:rPr>
        <w:t>šifra 237</w:t>
      </w:r>
      <w:r w:rsidR="00553328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553328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766E4D"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iznose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1.505.747,71</w:t>
      </w:r>
      <w:r w:rsidR="001E5BCC"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 kn</w:t>
      </w:r>
      <w:r w:rsidR="00875CB7"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 što predstavlja </w:t>
      </w:r>
      <w:r w:rsidR="00F714FD" w:rsidRPr="00553328">
        <w:rPr>
          <w:rFonts w:asciiTheme="minorHAnsi" w:hAnsiTheme="minorHAnsi"/>
          <w:color w:val="000000" w:themeColor="text1"/>
          <w:sz w:val="22"/>
          <w:szCs w:val="22"/>
        </w:rPr>
        <w:t>povećanje</w:t>
      </w:r>
      <w:r w:rsidR="00840FD0"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 od </w:t>
      </w:r>
      <w:r w:rsidR="00553328">
        <w:rPr>
          <w:rFonts w:asciiTheme="minorHAnsi" w:hAnsiTheme="minorHAnsi"/>
          <w:color w:val="000000" w:themeColor="text1"/>
          <w:sz w:val="22"/>
          <w:szCs w:val="22"/>
        </w:rPr>
        <w:t>17,2</w:t>
      </w:r>
      <w:r w:rsidR="00766E4D" w:rsidRPr="00553328">
        <w:rPr>
          <w:rFonts w:asciiTheme="minorHAnsi" w:hAnsiTheme="minorHAnsi"/>
          <w:color w:val="000000" w:themeColor="text1"/>
          <w:sz w:val="22"/>
          <w:szCs w:val="22"/>
        </w:rPr>
        <w:t>% u odnosu na početno</w:t>
      </w:r>
      <w:r w:rsidR="003347F1"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 stanje</w:t>
      </w:r>
      <w:r w:rsidR="00766E4D" w:rsidRPr="0055332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003869" w:rsidRPr="00E85861" w:rsidRDefault="008F22BB" w:rsidP="00003869">
      <w:pPr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o</w:t>
      </w:r>
      <w:r w:rsidR="001E5BCC" w:rsidRPr="00E85861">
        <w:rPr>
          <w:rFonts w:asciiTheme="minorHAnsi" w:hAnsiTheme="minorHAnsi"/>
          <w:b/>
          <w:color w:val="000000" w:themeColor="text1"/>
          <w:sz w:val="22"/>
          <w:szCs w:val="22"/>
        </w:rPr>
        <w:t>stal</w:t>
      </w:r>
      <w:r w:rsidR="00961D3D" w:rsidRPr="00E85861">
        <w:rPr>
          <w:rFonts w:asciiTheme="minorHAnsi" w:hAnsiTheme="minorHAnsi"/>
          <w:b/>
          <w:color w:val="000000" w:themeColor="text1"/>
          <w:sz w:val="22"/>
          <w:szCs w:val="22"/>
        </w:rPr>
        <w:t>e tekuće</w:t>
      </w:r>
      <w:r w:rsidR="001E5BCC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obvez</w:t>
      </w:r>
      <w:r w:rsidR="00961D3D" w:rsidRPr="00E85861">
        <w:rPr>
          <w:rFonts w:asciiTheme="minorHAnsi" w:hAnsiTheme="minorHAnsi"/>
          <w:b/>
          <w:color w:val="000000" w:themeColor="text1"/>
          <w:sz w:val="22"/>
          <w:szCs w:val="22"/>
        </w:rPr>
        <w:t>e</w:t>
      </w:r>
      <w:r w:rsidR="00A87065"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924701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924701">
        <w:rPr>
          <w:rFonts w:asciiTheme="minorHAnsi" w:hAnsiTheme="minorHAnsi"/>
          <w:b/>
          <w:color w:val="000000" w:themeColor="text1"/>
          <w:sz w:val="22"/>
          <w:szCs w:val="22"/>
        </w:rPr>
        <w:t>šifra 239</w:t>
      </w:r>
      <w:r w:rsidR="00924701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9247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961D3D" w:rsidRPr="004B5492">
        <w:rPr>
          <w:rFonts w:asciiTheme="minorHAnsi" w:hAnsiTheme="minorHAnsi"/>
          <w:color w:val="000000" w:themeColor="text1"/>
          <w:sz w:val="22"/>
          <w:szCs w:val="22"/>
        </w:rPr>
        <w:t>iznose</w:t>
      </w:r>
      <w:r w:rsidR="001E5BCC" w:rsidRPr="004B549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B5492" w:rsidRPr="004B5492">
        <w:rPr>
          <w:rFonts w:asciiTheme="minorHAnsi" w:hAnsiTheme="minorHAnsi"/>
          <w:color w:val="000000" w:themeColor="text1"/>
          <w:sz w:val="22"/>
          <w:szCs w:val="22"/>
        </w:rPr>
        <w:t>625.8</w:t>
      </w:r>
      <w:r w:rsidR="00924701" w:rsidRPr="004B5492">
        <w:rPr>
          <w:rFonts w:asciiTheme="minorHAnsi" w:hAnsiTheme="minorHAnsi"/>
          <w:color w:val="000000" w:themeColor="text1"/>
          <w:sz w:val="22"/>
          <w:szCs w:val="22"/>
        </w:rPr>
        <w:t>03,27</w:t>
      </w:r>
      <w:r w:rsidR="00A87065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kn i 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veće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su za</w:t>
      </w:r>
      <w:r w:rsidR="00961D3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9</w:t>
      </w:r>
      <w:r w:rsidR="00A87065" w:rsidRPr="00E85861">
        <w:rPr>
          <w:rFonts w:asciiTheme="minorHAnsi" w:hAnsiTheme="minorHAnsi"/>
          <w:color w:val="000000" w:themeColor="text1"/>
          <w:sz w:val="22"/>
          <w:szCs w:val="22"/>
        </w:rPr>
        <w:t>%.</w:t>
      </w:r>
      <w:r w:rsidR="001E5BC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Odnose se na obveze po osnovi poreza na dodanu vrijednost po obračunu n</w:t>
      </w:r>
      <w:r w:rsidR="00A87065" w:rsidRPr="00E85861">
        <w:rPr>
          <w:rFonts w:asciiTheme="minorHAnsi" w:hAnsiTheme="minorHAnsi"/>
          <w:color w:val="000000" w:themeColor="text1"/>
          <w:sz w:val="22"/>
          <w:szCs w:val="22"/>
        </w:rPr>
        <w:t>a d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an 31. prosinca 2022</w:t>
      </w:r>
      <w:r w:rsidR="00A87065" w:rsidRPr="00E85861">
        <w:rPr>
          <w:rFonts w:asciiTheme="minorHAnsi" w:hAnsiTheme="minorHAnsi"/>
          <w:color w:val="000000" w:themeColor="text1"/>
          <w:sz w:val="22"/>
          <w:szCs w:val="22"/>
        </w:rPr>
        <w:t>. godine</w:t>
      </w:r>
      <w:r w:rsidR="00961D3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koje </w:t>
      </w:r>
      <w:r w:rsidR="00F714FD" w:rsidRPr="00E85861">
        <w:rPr>
          <w:rFonts w:asciiTheme="minorHAnsi" w:hAnsiTheme="minorHAnsi"/>
          <w:color w:val="000000" w:themeColor="text1"/>
          <w:sz w:val="22"/>
          <w:szCs w:val="22"/>
        </w:rPr>
        <w:t>dospijevaju u 20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CC5216"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961D3D" w:rsidRPr="00E85861">
        <w:rPr>
          <w:rFonts w:asciiTheme="minorHAnsi" w:hAnsiTheme="minorHAnsi"/>
          <w:color w:val="000000" w:themeColor="text1"/>
          <w:sz w:val="22"/>
          <w:szCs w:val="22"/>
        </w:rPr>
        <w:t>. godini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 xml:space="preserve"> te</w:t>
      </w:r>
      <w:r w:rsidR="00833F40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na obveze po </w:t>
      </w:r>
      <w:r w:rsidR="00257805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osnovi </w:t>
      </w:r>
      <w:r w:rsidR="00937482">
        <w:rPr>
          <w:rFonts w:asciiTheme="minorHAnsi" w:hAnsiTheme="minorHAnsi"/>
          <w:color w:val="000000" w:themeColor="text1"/>
          <w:sz w:val="22"/>
          <w:szCs w:val="22"/>
        </w:rPr>
        <w:t>jamčevina i</w:t>
      </w:r>
      <w:r w:rsidR="00781F4F">
        <w:rPr>
          <w:rFonts w:asciiTheme="minorHAnsi" w:hAnsiTheme="minorHAnsi"/>
          <w:color w:val="000000" w:themeColor="text1"/>
          <w:sz w:val="22"/>
          <w:szCs w:val="22"/>
        </w:rPr>
        <w:t xml:space="preserve"> naplaćenih tuđih pri</w:t>
      </w:r>
      <w:r w:rsidR="00937482">
        <w:rPr>
          <w:rFonts w:asciiTheme="minorHAnsi" w:hAnsiTheme="minorHAnsi"/>
          <w:color w:val="000000" w:themeColor="text1"/>
          <w:sz w:val="22"/>
          <w:szCs w:val="22"/>
        </w:rPr>
        <w:t>hoda (naknada za uređenje voda).</w:t>
      </w:r>
    </w:p>
    <w:p w:rsidR="00003869" w:rsidRPr="00E85861" w:rsidRDefault="00766E4D" w:rsidP="008F22BB">
      <w:pPr>
        <w:numPr>
          <w:ilvl w:val="0"/>
          <w:numId w:val="7"/>
        </w:num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obveze za nabav</w:t>
      </w:r>
      <w:r w:rsidR="00937482">
        <w:rPr>
          <w:rFonts w:asciiTheme="minorHAnsi" w:hAnsiTheme="minorHAnsi"/>
          <w:b/>
          <w:color w:val="000000" w:themeColor="text1"/>
          <w:sz w:val="22"/>
          <w:szCs w:val="22"/>
        </w:rPr>
        <w:t xml:space="preserve">u nefinancijske imovine </w:t>
      </w:r>
      <w:r w:rsidR="00924701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924701">
        <w:rPr>
          <w:rFonts w:asciiTheme="minorHAnsi" w:hAnsiTheme="minorHAnsi"/>
          <w:b/>
          <w:color w:val="000000" w:themeColor="text1"/>
          <w:sz w:val="22"/>
          <w:szCs w:val="22"/>
        </w:rPr>
        <w:t>šifra 239</w:t>
      </w:r>
      <w:r w:rsidR="00924701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9247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iznose 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5.297.855,51</w:t>
      </w:r>
      <w:r w:rsidR="00D1109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E5BCC" w:rsidRPr="00E85861">
        <w:rPr>
          <w:rFonts w:asciiTheme="minorHAnsi" w:hAnsiTheme="minorHAnsi"/>
          <w:color w:val="000000" w:themeColor="text1"/>
          <w:sz w:val="22"/>
          <w:szCs w:val="22"/>
        </w:rPr>
        <w:t>kn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, što predstavlja 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povećanje</w:t>
      </w:r>
      <w:r w:rsidR="00D1109A">
        <w:rPr>
          <w:rFonts w:asciiTheme="minorHAnsi" w:hAnsiTheme="minorHAnsi"/>
          <w:color w:val="000000" w:themeColor="text1"/>
          <w:sz w:val="22"/>
          <w:szCs w:val="22"/>
        </w:rPr>
        <w:t xml:space="preserve"> od 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68,6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%</w:t>
      </w:r>
      <w:r w:rsidR="00A87065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33F40" w:rsidRPr="00E85861">
        <w:rPr>
          <w:rFonts w:asciiTheme="minorHAnsi" w:hAnsiTheme="minorHAnsi"/>
          <w:color w:val="000000" w:themeColor="text1"/>
          <w:sz w:val="22"/>
          <w:szCs w:val="22"/>
        </w:rPr>
        <w:t>u usporedbi s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33F40" w:rsidRPr="00E85861">
        <w:rPr>
          <w:rFonts w:asciiTheme="minorHAnsi" w:hAnsiTheme="minorHAnsi"/>
          <w:color w:val="000000" w:themeColor="text1"/>
          <w:sz w:val="22"/>
          <w:szCs w:val="22"/>
        </w:rPr>
        <w:t>iznosom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>na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početk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>u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godine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>, a</w:t>
      </w:r>
      <w:r w:rsidR="001E5BCC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u skladu 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>su s dinamikom dospijeća istih</w:t>
      </w:r>
      <w:r w:rsidR="008F22BB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AF0507" w:rsidRPr="00E85861" w:rsidRDefault="00840FD0" w:rsidP="006344E2">
      <w:pPr>
        <w:numPr>
          <w:ilvl w:val="0"/>
          <w:numId w:val="7"/>
        </w:num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obve</w:t>
      </w:r>
      <w:r w:rsidR="00937482">
        <w:rPr>
          <w:rFonts w:asciiTheme="minorHAnsi" w:hAnsiTheme="minorHAnsi"/>
          <w:b/>
          <w:color w:val="000000" w:themeColor="text1"/>
          <w:sz w:val="22"/>
          <w:szCs w:val="22"/>
        </w:rPr>
        <w:t xml:space="preserve">ze za kredite i zajmove </w:t>
      </w:r>
      <w:r w:rsidR="00924701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924701">
        <w:rPr>
          <w:rFonts w:asciiTheme="minorHAnsi" w:hAnsiTheme="minorHAnsi"/>
          <w:b/>
          <w:color w:val="000000" w:themeColor="text1"/>
          <w:sz w:val="22"/>
          <w:szCs w:val="22"/>
        </w:rPr>
        <w:t>šifra 26</w:t>
      </w:r>
      <w:r w:rsidR="00924701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9247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iznose 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43.125.692,59</w:t>
      </w:r>
      <w:r w:rsidR="00AF0507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kn ili 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158,2</w:t>
      </w:r>
      <w:r w:rsidR="00AF0507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% </w:t>
      </w:r>
      <w:r w:rsidR="00F714FD" w:rsidRPr="00E85861">
        <w:rPr>
          <w:rFonts w:asciiTheme="minorHAnsi" w:hAnsiTheme="minorHAnsi"/>
          <w:color w:val="000000" w:themeColor="text1"/>
          <w:sz w:val="22"/>
          <w:szCs w:val="22"/>
        </w:rPr>
        <w:t>više</w:t>
      </w:r>
      <w:r w:rsidR="005B7E85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od </w:t>
      </w:r>
      <w:r w:rsidR="00AF0507" w:rsidRPr="00E85861">
        <w:rPr>
          <w:rFonts w:asciiTheme="minorHAnsi" w:hAnsiTheme="minorHAnsi"/>
          <w:color w:val="000000" w:themeColor="text1"/>
          <w:sz w:val="22"/>
          <w:szCs w:val="22"/>
        </w:rPr>
        <w:t>početnog stanja i u skladu su s dinamikom opla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>te i rokovima dospijeća kredita.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 xml:space="preserve"> Do povećanja je došlo jer je realiziran dugoročni kredit Zagrebačke banke za izgradnju Kuće halubajskega zvončara.</w:t>
      </w:r>
    </w:p>
    <w:p w:rsidR="00E43433" w:rsidRPr="00E85861" w:rsidRDefault="00E43433" w:rsidP="00E43433">
      <w:pPr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003869" w:rsidRPr="00E85861" w:rsidRDefault="00F714FD" w:rsidP="003347F1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povećanja</w:t>
      </w:r>
      <w:r w:rsidR="0093748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3433" w:rsidRPr="00E85861">
        <w:rPr>
          <w:rFonts w:asciiTheme="minorHAnsi" w:hAnsiTheme="minorHAnsi"/>
          <w:color w:val="000000" w:themeColor="text1"/>
          <w:sz w:val="22"/>
          <w:szCs w:val="22"/>
        </w:rPr>
        <w:t>stanja obveza na dan 31. prosi</w:t>
      </w:r>
      <w:r w:rsidR="00924701">
        <w:rPr>
          <w:rFonts w:asciiTheme="minorHAnsi" w:hAnsiTheme="minorHAnsi"/>
          <w:color w:val="000000" w:themeColor="text1"/>
          <w:sz w:val="22"/>
          <w:szCs w:val="22"/>
        </w:rPr>
        <w:t>nca 2022. u odnosu na 1. siječnja 2022</w:t>
      </w:r>
      <w:r w:rsidR="00E43433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. godine došlo je zbog 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 xml:space="preserve">različitih dinamike terećenja i </w:t>
      </w:r>
      <w:r w:rsidR="00CD6E5B">
        <w:rPr>
          <w:rFonts w:asciiTheme="minorHAnsi" w:hAnsiTheme="minorHAnsi"/>
          <w:color w:val="000000" w:themeColor="text1"/>
          <w:sz w:val="22"/>
          <w:szCs w:val="22"/>
        </w:rPr>
        <w:t>iznosa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 xml:space="preserve"> preuz</w:t>
      </w:r>
      <w:r w:rsidR="00CD6E5B">
        <w:rPr>
          <w:rFonts w:asciiTheme="minorHAnsi" w:hAnsiTheme="minorHAnsi"/>
          <w:color w:val="000000" w:themeColor="text1"/>
          <w:sz w:val="22"/>
          <w:szCs w:val="22"/>
        </w:rPr>
        <w:t>etih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 xml:space="preserve"> obveza te </w:t>
      </w:r>
      <w:r w:rsidR="00CD6E5B">
        <w:rPr>
          <w:rFonts w:asciiTheme="minorHAnsi" w:hAnsiTheme="minorHAnsi"/>
          <w:color w:val="000000" w:themeColor="text1"/>
          <w:sz w:val="22"/>
          <w:szCs w:val="22"/>
        </w:rPr>
        <w:t xml:space="preserve">rokova 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 xml:space="preserve">njihovog dospijeća tijekom </w:t>
      </w:r>
      <w:r w:rsidR="00CD6E5B">
        <w:rPr>
          <w:rFonts w:asciiTheme="minorHAnsi" w:hAnsiTheme="minorHAnsi"/>
          <w:color w:val="000000" w:themeColor="text1"/>
          <w:sz w:val="22"/>
          <w:szCs w:val="22"/>
        </w:rPr>
        <w:t xml:space="preserve">pojedine </w:t>
      </w:r>
      <w:r w:rsidR="003347F1">
        <w:rPr>
          <w:rFonts w:asciiTheme="minorHAnsi" w:hAnsiTheme="minorHAnsi"/>
          <w:color w:val="000000" w:themeColor="text1"/>
          <w:sz w:val="22"/>
          <w:szCs w:val="22"/>
        </w:rPr>
        <w:t>izvještajne godine.</w:t>
      </w:r>
    </w:p>
    <w:p w:rsidR="00257805" w:rsidRDefault="00257805" w:rsidP="00003869">
      <w:pPr>
        <w:ind w:left="72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81F4F" w:rsidRDefault="00781F4F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66E4D" w:rsidRPr="00E85861" w:rsidRDefault="003347F1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Bilješka broj  7</w:t>
      </w:r>
      <w:r w:rsidR="00766E4D" w:rsidRPr="00E8586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003869" w:rsidRPr="00E85861" w:rsidRDefault="00003869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5B7E85" w:rsidRPr="00E85861" w:rsidRDefault="00937482" w:rsidP="00840FD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Vlastiti izvori </w:t>
      </w:r>
      <w:r w:rsidR="00924701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924701">
        <w:rPr>
          <w:rFonts w:asciiTheme="minorHAnsi" w:hAnsiTheme="minorHAnsi"/>
          <w:b/>
          <w:color w:val="000000" w:themeColor="text1"/>
          <w:sz w:val="22"/>
          <w:szCs w:val="22"/>
        </w:rPr>
        <w:t>šifra 9</w:t>
      </w:r>
      <w:r w:rsidR="00924701" w:rsidRPr="002C74CE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9247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40FD0" w:rsidRPr="00E85861">
        <w:rPr>
          <w:rFonts w:asciiTheme="minorHAnsi" w:hAnsiTheme="minorHAnsi"/>
          <w:color w:val="000000" w:themeColor="text1"/>
          <w:sz w:val="22"/>
          <w:szCs w:val="22"/>
        </w:rPr>
        <w:t>iznose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24701">
        <w:rPr>
          <w:rFonts w:asciiTheme="minorHAnsi" w:hAnsiTheme="minorHAnsi"/>
          <w:b/>
          <w:bCs/>
          <w:color w:val="000000" w:themeColor="text1"/>
          <w:sz w:val="22"/>
          <w:szCs w:val="22"/>
        </w:rPr>
        <w:t>373.608.922,63</w:t>
      </w:r>
      <w:r w:rsidR="00AF0507" w:rsidRPr="00E8586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kn </w:t>
      </w:r>
      <w:r w:rsidR="00AF0507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ili </w:t>
      </w:r>
      <w:r w:rsidR="00924701">
        <w:rPr>
          <w:rFonts w:asciiTheme="minorHAnsi" w:hAnsiTheme="minorHAnsi"/>
          <w:bCs/>
          <w:color w:val="000000" w:themeColor="text1"/>
          <w:sz w:val="22"/>
          <w:szCs w:val="22"/>
        </w:rPr>
        <w:t>3,6</w:t>
      </w:r>
      <w:r w:rsidR="00924701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F714FD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% </w:t>
      </w:r>
      <w:r w:rsidR="00924701">
        <w:rPr>
          <w:rFonts w:asciiTheme="minorHAnsi" w:hAnsiTheme="minorHAnsi"/>
          <w:bCs/>
          <w:color w:val="000000" w:themeColor="text1"/>
          <w:sz w:val="22"/>
          <w:szCs w:val="22"/>
        </w:rPr>
        <w:t>više</w:t>
      </w:r>
      <w:r w:rsidR="00AF0507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nego na početku godine</w:t>
      </w:r>
      <w:r w:rsidR="006031AA" w:rsidRPr="00E85861">
        <w:rPr>
          <w:rFonts w:asciiTheme="minorHAnsi" w:hAnsiTheme="minorHAnsi"/>
          <w:bCs/>
          <w:color w:val="000000" w:themeColor="text1"/>
          <w:sz w:val="22"/>
          <w:szCs w:val="22"/>
        </w:rPr>
        <w:t>, a rezultat su povećanja izvora za vrijednost nabavljene imovine tijekom godine i smanjenja izvora po osnovi izvršenog ispravka vrijednosti imovine te otpisa i otuđenja</w:t>
      </w:r>
      <w:r w:rsidR="00257805" w:rsidRPr="00E85861">
        <w:rPr>
          <w:rFonts w:asciiTheme="minorHAnsi" w:hAnsiTheme="minorHAnsi"/>
          <w:bCs/>
          <w:color w:val="000000" w:themeColor="text1"/>
          <w:sz w:val="22"/>
          <w:szCs w:val="22"/>
        </w:rPr>
        <w:t>, odnosno prodaje</w:t>
      </w:r>
      <w:r w:rsidR="006031AA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imovine</w:t>
      </w:r>
      <w:r w:rsidR="00CD6E5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tijekom godine</w:t>
      </w:r>
      <w:r w:rsidR="00AF0507" w:rsidRPr="00E85861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  <w:r w:rsidR="005B7E85" w:rsidRPr="00E858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766E4D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781F4F" w:rsidRDefault="00781F4F" w:rsidP="00AF0507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AF0507" w:rsidRPr="00E85861" w:rsidRDefault="00AF0507" w:rsidP="00AF050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Bilješka broj  </w:t>
      </w:r>
      <w:r w:rsidR="003347F1">
        <w:rPr>
          <w:rFonts w:asciiTheme="minorHAnsi" w:hAnsiTheme="minorHAnsi"/>
          <w:b/>
          <w:color w:val="000000" w:themeColor="text1"/>
          <w:sz w:val="22"/>
          <w:szCs w:val="22"/>
        </w:rPr>
        <w:t>8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AF0507" w:rsidRPr="00E85861" w:rsidRDefault="00AF0507" w:rsidP="00840FD0">
      <w:pPr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766E4D" w:rsidRDefault="00AF0507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color w:val="000000" w:themeColor="text1"/>
          <w:sz w:val="22"/>
          <w:szCs w:val="22"/>
        </w:rPr>
        <w:t>Ukupni rezultat</w:t>
      </w:r>
      <w:r w:rsidR="00CD6E5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kao razlika iskazanog 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viška/manjka prihoda</w:t>
      </w:r>
      <w:r w:rsidR="00CD6E5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833F40" w:rsidRPr="00E85861">
        <w:rPr>
          <w:rFonts w:asciiTheme="minorHAnsi" w:hAnsiTheme="minorHAnsi"/>
          <w:color w:val="000000" w:themeColor="text1"/>
          <w:sz w:val="22"/>
          <w:szCs w:val="22"/>
        </w:rPr>
        <w:t>na dan 31.</w:t>
      </w:r>
      <w:r w:rsidR="003F63DC">
        <w:rPr>
          <w:rFonts w:asciiTheme="minorHAnsi" w:hAnsiTheme="minorHAnsi"/>
          <w:color w:val="000000" w:themeColor="text1"/>
          <w:sz w:val="22"/>
          <w:szCs w:val="22"/>
        </w:rPr>
        <w:t xml:space="preserve"> prosinca 202</w:t>
      </w:r>
      <w:r w:rsidR="00135F21"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>. godine</w:t>
      </w:r>
      <w:r w:rsidR="00CD6E5B">
        <w:rPr>
          <w:rFonts w:asciiTheme="minorHAnsi" w:hAnsiTheme="minorHAnsi"/>
          <w:color w:val="000000" w:themeColor="text1"/>
          <w:sz w:val="22"/>
          <w:szCs w:val="22"/>
        </w:rPr>
        <w:t>, koji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E7CD9" w:rsidRPr="00E85861">
        <w:rPr>
          <w:rFonts w:asciiTheme="minorHAnsi" w:hAnsiTheme="minorHAnsi"/>
          <w:color w:val="000000" w:themeColor="text1"/>
          <w:sz w:val="22"/>
          <w:szCs w:val="22"/>
        </w:rPr>
        <w:t>uključ</w:t>
      </w:r>
      <w:r w:rsidR="00CD6E5B">
        <w:rPr>
          <w:rFonts w:asciiTheme="minorHAnsi" w:hAnsiTheme="minorHAnsi"/>
          <w:color w:val="000000" w:themeColor="text1"/>
          <w:sz w:val="22"/>
          <w:szCs w:val="22"/>
        </w:rPr>
        <w:t>uje</w:t>
      </w:r>
      <w:r w:rsidR="00AE7CD9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i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preneseni rezultat iz proteklih godina</w:t>
      </w:r>
      <w:r w:rsidR="00CD6E5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4B5492">
        <w:rPr>
          <w:rFonts w:asciiTheme="minorHAnsi" w:hAnsiTheme="minorHAnsi"/>
          <w:color w:val="000000" w:themeColor="text1"/>
          <w:sz w:val="22"/>
          <w:szCs w:val="22"/>
        </w:rPr>
        <w:t xml:space="preserve">iznosi </w:t>
      </w:r>
      <w:r w:rsidR="004B5492" w:rsidRPr="004B5492">
        <w:rPr>
          <w:rFonts w:asciiTheme="minorHAnsi" w:hAnsiTheme="minorHAnsi"/>
          <w:color w:val="000000" w:themeColor="text1"/>
          <w:sz w:val="22"/>
          <w:szCs w:val="22"/>
        </w:rPr>
        <w:t>20.084.768,</w:t>
      </w:r>
      <w:r w:rsidR="004B5492">
        <w:rPr>
          <w:rFonts w:asciiTheme="minorHAnsi" w:hAnsiTheme="minorHAnsi"/>
          <w:color w:val="000000" w:themeColor="text1"/>
          <w:sz w:val="22"/>
          <w:szCs w:val="22"/>
        </w:rPr>
        <w:t>09</w:t>
      </w:r>
      <w:r w:rsidR="00003869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23DD1" w:rsidRPr="00E85861">
        <w:rPr>
          <w:rFonts w:asciiTheme="minorHAnsi" w:hAnsiTheme="minorHAnsi"/>
          <w:color w:val="000000" w:themeColor="text1"/>
          <w:sz w:val="22"/>
          <w:szCs w:val="22"/>
        </w:rPr>
        <w:t>kn</w:t>
      </w:r>
      <w:r w:rsidR="00135F21">
        <w:rPr>
          <w:rFonts w:asciiTheme="minorHAnsi" w:hAnsiTheme="minorHAnsi"/>
          <w:color w:val="000000" w:themeColor="text1"/>
          <w:sz w:val="22"/>
          <w:szCs w:val="22"/>
        </w:rPr>
        <w:t xml:space="preserve"> viška</w:t>
      </w:r>
      <w:r w:rsidR="005F1772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prihoda </w:t>
      </w:r>
      <w:r w:rsidR="00AE7CD9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i primitaka </w:t>
      </w:r>
      <w:r w:rsidR="00D1109A">
        <w:rPr>
          <w:rFonts w:asciiTheme="minorHAnsi" w:hAnsiTheme="minorHAnsi"/>
          <w:color w:val="000000" w:themeColor="text1"/>
          <w:sz w:val="22"/>
          <w:szCs w:val="22"/>
        </w:rPr>
        <w:t xml:space="preserve">za </w:t>
      </w:r>
      <w:r w:rsidR="00135F21">
        <w:rPr>
          <w:rFonts w:asciiTheme="minorHAnsi" w:hAnsiTheme="minorHAnsi"/>
          <w:color w:val="000000" w:themeColor="text1"/>
          <w:sz w:val="22"/>
          <w:szCs w:val="22"/>
        </w:rPr>
        <w:t>raspolaganje</w:t>
      </w:r>
      <w:r w:rsidR="00AE7CD9" w:rsidRPr="00E85861">
        <w:rPr>
          <w:rFonts w:asciiTheme="minorHAnsi" w:hAnsiTheme="minorHAnsi"/>
          <w:color w:val="000000" w:themeColor="text1"/>
          <w:sz w:val="22"/>
          <w:szCs w:val="22"/>
        </w:rPr>
        <w:t xml:space="preserve"> u sljedećem razdoblju</w:t>
      </w:r>
      <w:r w:rsidR="00135F21">
        <w:rPr>
          <w:rFonts w:asciiTheme="minorHAnsi" w:hAnsiTheme="minorHAnsi"/>
          <w:color w:val="000000" w:themeColor="text1"/>
          <w:sz w:val="22"/>
          <w:szCs w:val="22"/>
        </w:rPr>
        <w:t>, a čini ga višak prihoda poslovanja u iznosu od 11.453.051,76 kn, višak primitaka od financijske imovine u iznosu od 26.503.463,45 kn i manjak prihoda od nefinancijske imovine u iznosu od 17.871.747,12 kn</w:t>
      </w:r>
      <w:r w:rsidR="00D23DD1" w:rsidRPr="00E8586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35F21" w:rsidRDefault="00135F21" w:rsidP="00766E4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135F21" w:rsidRPr="00E85861" w:rsidRDefault="00135F21" w:rsidP="00135F2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 xml:space="preserve">Bilješka broj 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  <w:r w:rsidRPr="00E8586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9166E1" w:rsidRDefault="009166E1" w:rsidP="00766E4D">
      <w:pPr>
        <w:jc w:val="both"/>
        <w:rPr>
          <w:rFonts w:asciiTheme="minorHAnsi" w:hAnsiTheme="minorHAnsi"/>
          <w:sz w:val="22"/>
          <w:szCs w:val="22"/>
        </w:rPr>
      </w:pPr>
    </w:p>
    <w:p w:rsidR="00135F21" w:rsidRPr="00E85861" w:rsidRDefault="00135F21" w:rsidP="00766E4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izvanbilančnim zapisima evidentirani su dani i primljeni instrumenti osiguranja plaćanja i potencijalne obveze po sudskim sporovima</w:t>
      </w:r>
      <w:r w:rsidR="0037725E">
        <w:rPr>
          <w:rFonts w:asciiTheme="minorHAnsi" w:hAnsiTheme="minorHAnsi"/>
          <w:sz w:val="22"/>
          <w:szCs w:val="22"/>
        </w:rPr>
        <w:t xml:space="preserve"> u ukupnom iznosu od 61.764.438,78 kn</w:t>
      </w:r>
      <w:r>
        <w:rPr>
          <w:rFonts w:asciiTheme="minorHAnsi" w:hAnsiTheme="minorHAnsi"/>
          <w:sz w:val="22"/>
          <w:szCs w:val="22"/>
        </w:rPr>
        <w:t>.</w:t>
      </w:r>
    </w:p>
    <w:p w:rsidR="009166E1" w:rsidRPr="00E85861" w:rsidRDefault="009166E1" w:rsidP="00766E4D">
      <w:pPr>
        <w:jc w:val="both"/>
        <w:rPr>
          <w:rFonts w:asciiTheme="minorHAnsi" w:hAnsiTheme="minorHAnsi"/>
          <w:sz w:val="22"/>
          <w:szCs w:val="22"/>
        </w:rPr>
      </w:pPr>
    </w:p>
    <w:p w:rsidR="00257AF8" w:rsidRPr="000811EF" w:rsidRDefault="0037725E" w:rsidP="00257AF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400-08/22</w:t>
      </w:r>
      <w:r w:rsidR="00257AF8" w:rsidRPr="000811EF">
        <w:rPr>
          <w:rFonts w:asciiTheme="minorHAnsi" w:hAnsiTheme="minorHAnsi"/>
          <w:sz w:val="22"/>
          <w:szCs w:val="22"/>
        </w:rPr>
        <w:t>-01/</w:t>
      </w:r>
      <w:r w:rsidR="002D1F88" w:rsidRPr="000811EF">
        <w:rPr>
          <w:rFonts w:asciiTheme="minorHAnsi" w:hAnsiTheme="minorHAnsi"/>
          <w:sz w:val="22"/>
          <w:szCs w:val="22"/>
        </w:rPr>
        <w:t>1</w:t>
      </w:r>
    </w:p>
    <w:p w:rsidR="00257AF8" w:rsidRPr="00E85861" w:rsidRDefault="000811EF" w:rsidP="00257AF8">
      <w:pPr>
        <w:rPr>
          <w:rFonts w:asciiTheme="minorHAnsi" w:hAnsiTheme="minorHAnsi"/>
          <w:sz w:val="22"/>
          <w:szCs w:val="22"/>
        </w:rPr>
      </w:pPr>
      <w:r w:rsidRPr="000811EF">
        <w:rPr>
          <w:rFonts w:asciiTheme="minorHAnsi" w:hAnsiTheme="minorHAnsi"/>
          <w:sz w:val="22"/>
          <w:szCs w:val="22"/>
        </w:rPr>
        <w:t>URBROJ: 2170-35</w:t>
      </w:r>
      <w:r w:rsidR="00257AF8" w:rsidRPr="000811EF">
        <w:rPr>
          <w:rFonts w:asciiTheme="minorHAnsi" w:hAnsiTheme="minorHAnsi"/>
          <w:sz w:val="22"/>
          <w:szCs w:val="22"/>
        </w:rPr>
        <w:t>-</w:t>
      </w:r>
      <w:r w:rsidR="0037725E">
        <w:rPr>
          <w:rFonts w:asciiTheme="minorHAnsi" w:hAnsiTheme="minorHAnsi"/>
          <w:sz w:val="22"/>
          <w:szCs w:val="22"/>
        </w:rPr>
        <w:t>05/04</w:t>
      </w:r>
      <w:r w:rsidRPr="000811EF">
        <w:rPr>
          <w:rFonts w:asciiTheme="minorHAnsi" w:hAnsiTheme="minorHAnsi"/>
          <w:sz w:val="22"/>
          <w:szCs w:val="22"/>
        </w:rPr>
        <w:t>-2</w:t>
      </w:r>
      <w:r w:rsidR="0037725E">
        <w:rPr>
          <w:rFonts w:asciiTheme="minorHAnsi" w:hAnsiTheme="minorHAnsi"/>
          <w:sz w:val="22"/>
          <w:szCs w:val="22"/>
        </w:rPr>
        <w:t>3</w:t>
      </w:r>
      <w:r w:rsidR="00257AF8" w:rsidRPr="000811EF">
        <w:rPr>
          <w:rFonts w:asciiTheme="minorHAnsi" w:hAnsiTheme="minorHAnsi"/>
          <w:sz w:val="22"/>
          <w:szCs w:val="22"/>
        </w:rPr>
        <w:t>-</w:t>
      </w:r>
      <w:r w:rsidR="0037725E">
        <w:rPr>
          <w:rFonts w:asciiTheme="minorHAnsi" w:hAnsiTheme="minorHAnsi"/>
          <w:sz w:val="22"/>
          <w:szCs w:val="22"/>
        </w:rPr>
        <w:t>18</w:t>
      </w:r>
    </w:p>
    <w:p w:rsidR="00766E4D" w:rsidRPr="00E85861" w:rsidRDefault="00285438" w:rsidP="00766E4D">
      <w:pPr>
        <w:jc w:val="both"/>
        <w:rPr>
          <w:rFonts w:asciiTheme="minorHAnsi" w:hAnsiTheme="minorHAnsi"/>
          <w:sz w:val="22"/>
          <w:szCs w:val="22"/>
        </w:rPr>
      </w:pPr>
      <w:r w:rsidRPr="00E85861">
        <w:rPr>
          <w:rFonts w:asciiTheme="minorHAnsi" w:hAnsiTheme="minorHAnsi"/>
          <w:sz w:val="22"/>
          <w:szCs w:val="22"/>
        </w:rPr>
        <w:t xml:space="preserve">Datum: </w:t>
      </w:r>
      <w:r w:rsidR="0037725E">
        <w:rPr>
          <w:rFonts w:asciiTheme="minorHAnsi" w:hAnsiTheme="minorHAnsi"/>
          <w:sz w:val="22"/>
          <w:szCs w:val="22"/>
        </w:rPr>
        <w:t>13. veljače 2023</w:t>
      </w:r>
      <w:r w:rsidRPr="00E85861">
        <w:rPr>
          <w:rFonts w:asciiTheme="minorHAnsi" w:hAnsiTheme="minorHAnsi"/>
          <w:sz w:val="22"/>
          <w:szCs w:val="22"/>
        </w:rPr>
        <w:t>. godine</w:t>
      </w:r>
    </w:p>
    <w:p w:rsidR="00285438" w:rsidRPr="00E85861" w:rsidRDefault="00285438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257AF8" w:rsidRPr="00E85861" w:rsidRDefault="00257AF8" w:rsidP="00766E4D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285438" w:rsidRPr="00E85861" w:rsidRDefault="00285438" w:rsidP="00766E4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85861">
        <w:rPr>
          <w:rFonts w:asciiTheme="minorHAnsi" w:hAnsiTheme="minorHAnsi"/>
          <w:sz w:val="22"/>
          <w:szCs w:val="22"/>
        </w:rPr>
        <w:t xml:space="preserve">Osoba za kontakt: </w:t>
      </w:r>
      <w:r w:rsidR="0037725E" w:rsidRPr="0037725E">
        <w:rPr>
          <w:rFonts w:asciiTheme="minorHAnsi" w:hAnsiTheme="minorHAnsi"/>
          <w:i/>
          <w:sz w:val="22"/>
          <w:szCs w:val="22"/>
        </w:rPr>
        <w:t>Eleonora Sokolić Brusić</w:t>
      </w:r>
      <w:r w:rsidR="00840FD0" w:rsidRPr="00E85861">
        <w:rPr>
          <w:rFonts w:asciiTheme="minorHAnsi" w:hAnsiTheme="minorHAnsi"/>
          <w:sz w:val="22"/>
          <w:szCs w:val="22"/>
        </w:rPr>
        <w:tab/>
      </w:r>
      <w:r w:rsidR="00840FD0" w:rsidRPr="00E85861">
        <w:rPr>
          <w:rFonts w:asciiTheme="minorHAnsi" w:hAnsiTheme="minorHAnsi"/>
          <w:sz w:val="22"/>
          <w:szCs w:val="22"/>
        </w:rPr>
        <w:tab/>
      </w:r>
      <w:r w:rsidR="00840FD0" w:rsidRPr="00E85861">
        <w:rPr>
          <w:rFonts w:asciiTheme="minorHAnsi" w:hAnsiTheme="minorHAnsi"/>
          <w:sz w:val="22"/>
          <w:szCs w:val="22"/>
        </w:rPr>
        <w:tab/>
      </w:r>
      <w:r w:rsidR="00840FD0" w:rsidRPr="00E85861">
        <w:rPr>
          <w:rFonts w:asciiTheme="minorHAnsi" w:hAnsiTheme="minorHAnsi"/>
          <w:sz w:val="22"/>
          <w:szCs w:val="22"/>
        </w:rPr>
        <w:tab/>
        <w:t xml:space="preserve">           </w:t>
      </w:r>
    </w:p>
    <w:p w:rsidR="00285438" w:rsidRDefault="00285438" w:rsidP="00766E4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85861">
        <w:rPr>
          <w:rFonts w:asciiTheme="minorHAnsi" w:hAnsiTheme="minorHAnsi"/>
          <w:sz w:val="22"/>
          <w:szCs w:val="22"/>
        </w:rPr>
        <w:t xml:space="preserve">Telefon za kontakt: </w:t>
      </w:r>
      <w:r w:rsidR="0037725E">
        <w:rPr>
          <w:rFonts w:ascii="Calibri" w:hAnsi="Calibri"/>
          <w:i/>
          <w:color w:val="000000"/>
          <w:sz w:val="22"/>
          <w:szCs w:val="22"/>
        </w:rPr>
        <w:t>051/490-997</w:t>
      </w:r>
      <w:r w:rsidR="0037725E" w:rsidRPr="00687597">
        <w:rPr>
          <w:rFonts w:ascii="Calibri" w:hAnsi="Calibri"/>
          <w:color w:val="000000"/>
          <w:sz w:val="22"/>
          <w:szCs w:val="22"/>
        </w:rPr>
        <w:t xml:space="preserve">            </w:t>
      </w:r>
    </w:p>
    <w:p w:rsidR="00CD6E5B" w:rsidRDefault="00CD6E5B" w:rsidP="00766E4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CD6E5B" w:rsidRPr="00E85861" w:rsidRDefault="00CD6E5B" w:rsidP="00766E4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766E4D" w:rsidRPr="00E85861" w:rsidRDefault="00257AF8" w:rsidP="00285438">
      <w:pPr>
        <w:autoSpaceDE w:val="0"/>
        <w:autoSpaceDN w:val="0"/>
        <w:adjustRightInd w:val="0"/>
        <w:ind w:left="6372"/>
        <w:rPr>
          <w:rFonts w:asciiTheme="minorHAnsi" w:hAnsiTheme="minorHAnsi"/>
          <w:sz w:val="22"/>
          <w:szCs w:val="22"/>
        </w:rPr>
      </w:pPr>
      <w:r w:rsidRPr="00E85861">
        <w:rPr>
          <w:rFonts w:asciiTheme="minorHAnsi" w:hAnsiTheme="minorHAnsi"/>
          <w:sz w:val="22"/>
          <w:szCs w:val="22"/>
        </w:rPr>
        <w:t xml:space="preserve"> </w:t>
      </w:r>
      <w:r w:rsidR="00285438" w:rsidRPr="00E85861">
        <w:rPr>
          <w:rFonts w:asciiTheme="minorHAnsi" w:hAnsiTheme="minorHAnsi"/>
          <w:sz w:val="22"/>
          <w:szCs w:val="22"/>
        </w:rPr>
        <w:t xml:space="preserve">   </w:t>
      </w:r>
      <w:r w:rsidR="00766E4D" w:rsidRPr="00E85861">
        <w:rPr>
          <w:rFonts w:asciiTheme="minorHAnsi" w:hAnsiTheme="minorHAnsi"/>
          <w:sz w:val="22"/>
          <w:szCs w:val="22"/>
        </w:rPr>
        <w:t>Odgovorna osoba</w:t>
      </w:r>
      <w:r w:rsidR="00285438" w:rsidRPr="00E85861">
        <w:rPr>
          <w:rFonts w:asciiTheme="minorHAnsi" w:hAnsiTheme="minorHAnsi"/>
          <w:sz w:val="22"/>
          <w:szCs w:val="22"/>
        </w:rPr>
        <w:t>:</w:t>
      </w:r>
    </w:p>
    <w:p w:rsidR="00285438" w:rsidRPr="00E85861" w:rsidRDefault="00840FD0" w:rsidP="0028543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85861">
        <w:rPr>
          <w:rFonts w:asciiTheme="minorHAnsi" w:hAnsiTheme="minorHAnsi"/>
          <w:sz w:val="22"/>
          <w:szCs w:val="22"/>
        </w:rPr>
        <w:tab/>
      </w:r>
      <w:r w:rsidR="00285438" w:rsidRPr="00E85861">
        <w:rPr>
          <w:rFonts w:asciiTheme="minorHAnsi" w:hAnsiTheme="minorHAnsi"/>
          <w:sz w:val="22"/>
          <w:szCs w:val="22"/>
        </w:rPr>
        <w:tab/>
      </w:r>
      <w:r w:rsidR="00285438" w:rsidRPr="00E85861">
        <w:rPr>
          <w:rFonts w:asciiTheme="minorHAnsi" w:hAnsiTheme="minorHAnsi"/>
          <w:sz w:val="22"/>
          <w:szCs w:val="22"/>
        </w:rPr>
        <w:tab/>
      </w:r>
      <w:r w:rsidR="00285438" w:rsidRPr="00E85861">
        <w:rPr>
          <w:rFonts w:asciiTheme="minorHAnsi" w:hAnsiTheme="minorHAnsi"/>
          <w:sz w:val="22"/>
          <w:szCs w:val="22"/>
        </w:rPr>
        <w:tab/>
        <w:t xml:space="preserve">    </w:t>
      </w:r>
      <w:r w:rsidR="00257AF8" w:rsidRPr="00E85861">
        <w:rPr>
          <w:rFonts w:asciiTheme="minorHAnsi" w:hAnsiTheme="minorHAnsi"/>
          <w:sz w:val="22"/>
          <w:szCs w:val="22"/>
        </w:rPr>
        <w:t xml:space="preserve">                   </w:t>
      </w:r>
      <w:r w:rsidR="00257AF8" w:rsidRPr="00E85861">
        <w:rPr>
          <w:rFonts w:asciiTheme="minorHAnsi" w:hAnsiTheme="minorHAnsi"/>
          <w:sz w:val="22"/>
          <w:szCs w:val="22"/>
        </w:rPr>
        <w:tab/>
      </w:r>
      <w:r w:rsidR="00257AF8" w:rsidRPr="00E85861">
        <w:rPr>
          <w:rFonts w:asciiTheme="minorHAnsi" w:hAnsiTheme="minorHAnsi"/>
          <w:sz w:val="22"/>
          <w:szCs w:val="22"/>
        </w:rPr>
        <w:tab/>
      </w:r>
      <w:r w:rsidR="00257AF8" w:rsidRPr="00E85861">
        <w:rPr>
          <w:rFonts w:asciiTheme="minorHAnsi" w:hAnsiTheme="minorHAnsi"/>
          <w:sz w:val="22"/>
          <w:szCs w:val="22"/>
        </w:rPr>
        <w:tab/>
      </w:r>
      <w:r w:rsidR="00257AF8" w:rsidRPr="00E85861">
        <w:rPr>
          <w:rFonts w:asciiTheme="minorHAnsi" w:hAnsiTheme="minorHAnsi"/>
          <w:sz w:val="22"/>
          <w:szCs w:val="22"/>
        </w:rPr>
        <w:tab/>
        <w:t xml:space="preserve">   </w:t>
      </w:r>
      <w:r w:rsidR="00285438" w:rsidRPr="00E85861">
        <w:rPr>
          <w:rFonts w:asciiTheme="minorHAnsi" w:hAnsiTheme="minorHAnsi"/>
          <w:sz w:val="22"/>
          <w:szCs w:val="22"/>
        </w:rPr>
        <w:t>Općinska načelnica:</w:t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  <w:t xml:space="preserve">           </w:t>
      </w:r>
      <w:r w:rsidR="00257AF8" w:rsidRPr="00E85861">
        <w:rPr>
          <w:rFonts w:asciiTheme="minorHAnsi" w:hAnsiTheme="minorHAnsi"/>
          <w:sz w:val="22"/>
          <w:szCs w:val="22"/>
        </w:rPr>
        <w:tab/>
      </w:r>
      <w:r w:rsidR="00257AF8" w:rsidRPr="00E85861">
        <w:rPr>
          <w:rFonts w:asciiTheme="minorHAnsi" w:hAnsiTheme="minorHAnsi"/>
          <w:sz w:val="22"/>
          <w:szCs w:val="22"/>
        </w:rPr>
        <w:tab/>
      </w:r>
      <w:r w:rsidR="00257AF8" w:rsidRPr="00E85861">
        <w:rPr>
          <w:rFonts w:asciiTheme="minorHAnsi" w:hAnsiTheme="minorHAnsi"/>
          <w:sz w:val="22"/>
          <w:szCs w:val="22"/>
        </w:rPr>
        <w:tab/>
        <w:t xml:space="preserve">              </w:t>
      </w:r>
      <w:r w:rsidR="00285438" w:rsidRPr="00E85861">
        <w:rPr>
          <w:rFonts w:asciiTheme="minorHAnsi" w:hAnsiTheme="minorHAnsi"/>
          <w:sz w:val="22"/>
          <w:szCs w:val="22"/>
        </w:rPr>
        <w:t>M.P.</w:t>
      </w:r>
    </w:p>
    <w:p w:rsidR="00840FD0" w:rsidRPr="00E85861" w:rsidRDefault="00257AF8" w:rsidP="00766E4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="00805EF5">
        <w:rPr>
          <w:rFonts w:asciiTheme="minorHAnsi" w:hAnsiTheme="minorHAnsi"/>
          <w:sz w:val="22"/>
          <w:szCs w:val="22"/>
        </w:rPr>
        <w:t xml:space="preserve"> </w:t>
      </w:r>
      <w:r w:rsidR="00840FD0" w:rsidRPr="00E85861">
        <w:rPr>
          <w:rFonts w:asciiTheme="minorHAnsi" w:hAnsiTheme="minorHAnsi"/>
          <w:sz w:val="22"/>
          <w:szCs w:val="22"/>
        </w:rPr>
        <w:t>Sanja Udović, dipl. oec.</w:t>
      </w:r>
    </w:p>
    <w:p w:rsidR="00766E4D" w:rsidRPr="00E85861" w:rsidRDefault="00766E4D" w:rsidP="0028543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="00840FD0" w:rsidRPr="00E85861">
        <w:rPr>
          <w:rFonts w:asciiTheme="minorHAnsi" w:hAnsiTheme="minorHAnsi"/>
          <w:sz w:val="22"/>
          <w:szCs w:val="22"/>
        </w:rPr>
        <w:tab/>
      </w:r>
      <w:r w:rsidR="00840FD0"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  <w:t xml:space="preserve">             </w:t>
      </w:r>
      <w:r w:rsidRPr="00E85861">
        <w:rPr>
          <w:rFonts w:asciiTheme="minorHAnsi" w:hAnsiTheme="minorHAnsi"/>
          <w:sz w:val="22"/>
          <w:szCs w:val="22"/>
        </w:rPr>
        <w:tab/>
      </w:r>
      <w:r w:rsidRPr="00E85861"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257AF8" w:rsidRPr="00E85861" w:rsidRDefault="00257AF8">
      <w:pPr>
        <w:rPr>
          <w:rFonts w:asciiTheme="minorHAnsi" w:hAnsiTheme="minorHAnsi"/>
          <w:sz w:val="22"/>
          <w:szCs w:val="22"/>
        </w:rPr>
      </w:pPr>
    </w:p>
    <w:sectPr w:rsidR="00257AF8" w:rsidRPr="00E85861" w:rsidSect="009972B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6D" w:rsidRDefault="0017596D" w:rsidP="00F4454D">
      <w:r>
        <w:separator/>
      </w:r>
    </w:p>
  </w:endnote>
  <w:endnote w:type="continuationSeparator" w:id="0">
    <w:p w:rsidR="0017596D" w:rsidRDefault="0017596D" w:rsidP="00F4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A8" w:rsidRDefault="00DA0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10</w:t>
    </w:r>
    <w:r>
      <w:rPr>
        <w:rStyle w:val="Brojstranice"/>
      </w:rPr>
      <w:fldChar w:fldCharType="end"/>
    </w:r>
  </w:p>
  <w:p w:rsidR="00DA01A8" w:rsidRDefault="00DA01A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A8" w:rsidRDefault="00DA01A8">
    <w:pPr>
      <w:pStyle w:val="Podnoje"/>
      <w:framePr w:w="460" w:wrap="around" w:vAnchor="text" w:hAnchor="page" w:x="10522" w:y="81"/>
      <w:jc w:val="right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05DC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A01A8" w:rsidRDefault="00DA01A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6D" w:rsidRDefault="0017596D" w:rsidP="00F4454D">
      <w:r>
        <w:separator/>
      </w:r>
    </w:p>
  </w:footnote>
  <w:footnote w:type="continuationSeparator" w:id="0">
    <w:p w:rsidR="0017596D" w:rsidRDefault="0017596D" w:rsidP="00F4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64FD3C"/>
    <w:lvl w:ilvl="0">
      <w:numFmt w:val="bullet"/>
      <w:lvlText w:val="*"/>
      <w:lvlJc w:val="left"/>
    </w:lvl>
  </w:abstractNum>
  <w:abstractNum w:abstractNumId="1">
    <w:nsid w:val="0B6C600D"/>
    <w:multiLevelType w:val="hybridMultilevel"/>
    <w:tmpl w:val="DC8A5514"/>
    <w:lvl w:ilvl="0" w:tplc="1C5C77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63C16"/>
    <w:multiLevelType w:val="hybridMultilevel"/>
    <w:tmpl w:val="7FCE8280"/>
    <w:lvl w:ilvl="0" w:tplc="E88CED9E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74978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E330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D165C1"/>
    <w:multiLevelType w:val="hybridMultilevel"/>
    <w:tmpl w:val="914CA666"/>
    <w:lvl w:ilvl="0" w:tplc="BA889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60FA4"/>
    <w:multiLevelType w:val="hybridMultilevel"/>
    <w:tmpl w:val="1966C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5CCE"/>
    <w:multiLevelType w:val="hybridMultilevel"/>
    <w:tmpl w:val="73C829DA"/>
    <w:lvl w:ilvl="0" w:tplc="2654E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4039F3"/>
    <w:multiLevelType w:val="hybridMultilevel"/>
    <w:tmpl w:val="85FC8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D203D"/>
    <w:multiLevelType w:val="hybridMultilevel"/>
    <w:tmpl w:val="14288C98"/>
    <w:lvl w:ilvl="0" w:tplc="71D80F2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2FE18D2"/>
    <w:multiLevelType w:val="hybridMultilevel"/>
    <w:tmpl w:val="DD8C0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157B6"/>
    <w:multiLevelType w:val="singleLevel"/>
    <w:tmpl w:val="72361B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2">
    <w:nsid w:val="69077C63"/>
    <w:multiLevelType w:val="hybridMultilevel"/>
    <w:tmpl w:val="242CE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D6E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B787CCC"/>
    <w:multiLevelType w:val="hybridMultilevel"/>
    <w:tmpl w:val="C42C7A78"/>
    <w:lvl w:ilvl="0" w:tplc="A0009B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14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  <w:rPr>
          <w:i w:val="0"/>
        </w:rPr>
      </w:lvl>
    </w:lvlOverride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4D"/>
    <w:rsid w:val="00003869"/>
    <w:rsid w:val="00022C27"/>
    <w:rsid w:val="0002428B"/>
    <w:rsid w:val="00025C7F"/>
    <w:rsid w:val="0003780F"/>
    <w:rsid w:val="00051991"/>
    <w:rsid w:val="00055ACD"/>
    <w:rsid w:val="00064D0D"/>
    <w:rsid w:val="00064F2F"/>
    <w:rsid w:val="000811EF"/>
    <w:rsid w:val="000820D3"/>
    <w:rsid w:val="00083DF9"/>
    <w:rsid w:val="00091CE8"/>
    <w:rsid w:val="000A6F0D"/>
    <w:rsid w:val="000D19CF"/>
    <w:rsid w:val="000E2E0B"/>
    <w:rsid w:val="000E3C45"/>
    <w:rsid w:val="000E4953"/>
    <w:rsid w:val="000E68D8"/>
    <w:rsid w:val="000E7CA3"/>
    <w:rsid w:val="001070D0"/>
    <w:rsid w:val="0011622D"/>
    <w:rsid w:val="00122312"/>
    <w:rsid w:val="00123912"/>
    <w:rsid w:val="00127EDC"/>
    <w:rsid w:val="00135F21"/>
    <w:rsid w:val="00165C4B"/>
    <w:rsid w:val="00170967"/>
    <w:rsid w:val="0017596D"/>
    <w:rsid w:val="0019669D"/>
    <w:rsid w:val="001C7FDA"/>
    <w:rsid w:val="001D768C"/>
    <w:rsid w:val="001E5BCC"/>
    <w:rsid w:val="001F4840"/>
    <w:rsid w:val="001F7BE4"/>
    <w:rsid w:val="00201B0B"/>
    <w:rsid w:val="0022044B"/>
    <w:rsid w:val="00227564"/>
    <w:rsid w:val="002409D1"/>
    <w:rsid w:val="00251015"/>
    <w:rsid w:val="002525AE"/>
    <w:rsid w:val="00257805"/>
    <w:rsid w:val="00257AF8"/>
    <w:rsid w:val="00265DB9"/>
    <w:rsid w:val="00281972"/>
    <w:rsid w:val="0028513D"/>
    <w:rsid w:val="00285438"/>
    <w:rsid w:val="002A76F1"/>
    <w:rsid w:val="002C3B75"/>
    <w:rsid w:val="002C74CE"/>
    <w:rsid w:val="002D1F88"/>
    <w:rsid w:val="00330200"/>
    <w:rsid w:val="003347F1"/>
    <w:rsid w:val="00343058"/>
    <w:rsid w:val="00343145"/>
    <w:rsid w:val="00361525"/>
    <w:rsid w:val="00362E20"/>
    <w:rsid w:val="003653B3"/>
    <w:rsid w:val="003740A3"/>
    <w:rsid w:val="0037725E"/>
    <w:rsid w:val="00377A62"/>
    <w:rsid w:val="00380011"/>
    <w:rsid w:val="003A0222"/>
    <w:rsid w:val="003B56CC"/>
    <w:rsid w:val="003C236B"/>
    <w:rsid w:val="003F63DC"/>
    <w:rsid w:val="0040627F"/>
    <w:rsid w:val="004515BD"/>
    <w:rsid w:val="00453C84"/>
    <w:rsid w:val="00461EB1"/>
    <w:rsid w:val="00463031"/>
    <w:rsid w:val="00496F35"/>
    <w:rsid w:val="004A190B"/>
    <w:rsid w:val="004A4D8D"/>
    <w:rsid w:val="004B0260"/>
    <w:rsid w:val="004B07C7"/>
    <w:rsid w:val="004B5073"/>
    <w:rsid w:val="004B5492"/>
    <w:rsid w:val="004B578F"/>
    <w:rsid w:val="004C650D"/>
    <w:rsid w:val="00527DD4"/>
    <w:rsid w:val="00541154"/>
    <w:rsid w:val="00542C11"/>
    <w:rsid w:val="005469C2"/>
    <w:rsid w:val="00553328"/>
    <w:rsid w:val="005538F9"/>
    <w:rsid w:val="00561FE5"/>
    <w:rsid w:val="0056586E"/>
    <w:rsid w:val="0056772C"/>
    <w:rsid w:val="00587190"/>
    <w:rsid w:val="005B7E85"/>
    <w:rsid w:val="005C0F39"/>
    <w:rsid w:val="005C2C84"/>
    <w:rsid w:val="005C677F"/>
    <w:rsid w:val="005D2740"/>
    <w:rsid w:val="005E52A3"/>
    <w:rsid w:val="005F06B8"/>
    <w:rsid w:val="005F1772"/>
    <w:rsid w:val="006031AA"/>
    <w:rsid w:val="006117BF"/>
    <w:rsid w:val="006266EA"/>
    <w:rsid w:val="006344E2"/>
    <w:rsid w:val="00637C36"/>
    <w:rsid w:val="00641009"/>
    <w:rsid w:val="00651138"/>
    <w:rsid w:val="00653DEA"/>
    <w:rsid w:val="00671329"/>
    <w:rsid w:val="006752FB"/>
    <w:rsid w:val="00681B71"/>
    <w:rsid w:val="006A2EF8"/>
    <w:rsid w:val="006A5137"/>
    <w:rsid w:val="006B140E"/>
    <w:rsid w:val="006B47A9"/>
    <w:rsid w:val="006C4BFE"/>
    <w:rsid w:val="006D6F9E"/>
    <w:rsid w:val="006F0B35"/>
    <w:rsid w:val="006F15B5"/>
    <w:rsid w:val="00700A9B"/>
    <w:rsid w:val="00701811"/>
    <w:rsid w:val="00703C08"/>
    <w:rsid w:val="007045C6"/>
    <w:rsid w:val="00716F45"/>
    <w:rsid w:val="0072052E"/>
    <w:rsid w:val="00720F45"/>
    <w:rsid w:val="00736A92"/>
    <w:rsid w:val="0075151C"/>
    <w:rsid w:val="007576D4"/>
    <w:rsid w:val="007579F6"/>
    <w:rsid w:val="00761109"/>
    <w:rsid w:val="00766E4D"/>
    <w:rsid w:val="00781F4F"/>
    <w:rsid w:val="00786D7A"/>
    <w:rsid w:val="0079326F"/>
    <w:rsid w:val="007B6264"/>
    <w:rsid w:val="007C0141"/>
    <w:rsid w:val="007E34F6"/>
    <w:rsid w:val="007F3B27"/>
    <w:rsid w:val="007F6EAC"/>
    <w:rsid w:val="00805618"/>
    <w:rsid w:val="00805D79"/>
    <w:rsid w:val="00805EF5"/>
    <w:rsid w:val="00810996"/>
    <w:rsid w:val="00814142"/>
    <w:rsid w:val="0082547A"/>
    <w:rsid w:val="00831DDD"/>
    <w:rsid w:val="00833590"/>
    <w:rsid w:val="00833F40"/>
    <w:rsid w:val="00835478"/>
    <w:rsid w:val="008365B9"/>
    <w:rsid w:val="00836E6F"/>
    <w:rsid w:val="00840FD0"/>
    <w:rsid w:val="008459BE"/>
    <w:rsid w:val="00872E8E"/>
    <w:rsid w:val="00875CB7"/>
    <w:rsid w:val="00891E18"/>
    <w:rsid w:val="00896022"/>
    <w:rsid w:val="00897914"/>
    <w:rsid w:val="008A0563"/>
    <w:rsid w:val="008B0540"/>
    <w:rsid w:val="008D32B4"/>
    <w:rsid w:val="008D568C"/>
    <w:rsid w:val="008F22BB"/>
    <w:rsid w:val="008F3B09"/>
    <w:rsid w:val="00900FEC"/>
    <w:rsid w:val="009166E1"/>
    <w:rsid w:val="00917AC1"/>
    <w:rsid w:val="00924701"/>
    <w:rsid w:val="0093336D"/>
    <w:rsid w:val="00937482"/>
    <w:rsid w:val="0095295B"/>
    <w:rsid w:val="00961D3D"/>
    <w:rsid w:val="00972E73"/>
    <w:rsid w:val="00994E88"/>
    <w:rsid w:val="009972B0"/>
    <w:rsid w:val="009B4B24"/>
    <w:rsid w:val="009B6336"/>
    <w:rsid w:val="009C116F"/>
    <w:rsid w:val="009D33E7"/>
    <w:rsid w:val="009D6E1A"/>
    <w:rsid w:val="009F0E37"/>
    <w:rsid w:val="009F13CA"/>
    <w:rsid w:val="009F2E25"/>
    <w:rsid w:val="009F3922"/>
    <w:rsid w:val="009F3ED9"/>
    <w:rsid w:val="00A1435C"/>
    <w:rsid w:val="00A36E13"/>
    <w:rsid w:val="00A370EF"/>
    <w:rsid w:val="00A5135C"/>
    <w:rsid w:val="00A61091"/>
    <w:rsid w:val="00A61EE7"/>
    <w:rsid w:val="00A675A5"/>
    <w:rsid w:val="00A74464"/>
    <w:rsid w:val="00A87065"/>
    <w:rsid w:val="00AC16FA"/>
    <w:rsid w:val="00AE17DC"/>
    <w:rsid w:val="00AE2533"/>
    <w:rsid w:val="00AE7CD9"/>
    <w:rsid w:val="00AF0507"/>
    <w:rsid w:val="00AF2EF7"/>
    <w:rsid w:val="00B012F5"/>
    <w:rsid w:val="00B11482"/>
    <w:rsid w:val="00B115EA"/>
    <w:rsid w:val="00B23F2A"/>
    <w:rsid w:val="00B25CCA"/>
    <w:rsid w:val="00B41905"/>
    <w:rsid w:val="00B45809"/>
    <w:rsid w:val="00B460A0"/>
    <w:rsid w:val="00B50F60"/>
    <w:rsid w:val="00B74CAA"/>
    <w:rsid w:val="00B81B72"/>
    <w:rsid w:val="00BA51F2"/>
    <w:rsid w:val="00BC0E81"/>
    <w:rsid w:val="00BF207B"/>
    <w:rsid w:val="00BF3070"/>
    <w:rsid w:val="00C2281B"/>
    <w:rsid w:val="00C2390B"/>
    <w:rsid w:val="00C3046E"/>
    <w:rsid w:val="00C52B9B"/>
    <w:rsid w:val="00C613B7"/>
    <w:rsid w:val="00C64456"/>
    <w:rsid w:val="00C83C9F"/>
    <w:rsid w:val="00C93607"/>
    <w:rsid w:val="00C95E50"/>
    <w:rsid w:val="00CA0ABC"/>
    <w:rsid w:val="00CB6E5A"/>
    <w:rsid w:val="00CC5216"/>
    <w:rsid w:val="00CD09F2"/>
    <w:rsid w:val="00CD6E5B"/>
    <w:rsid w:val="00CE5AF1"/>
    <w:rsid w:val="00CE68B3"/>
    <w:rsid w:val="00D1109A"/>
    <w:rsid w:val="00D1331B"/>
    <w:rsid w:val="00D23DD1"/>
    <w:rsid w:val="00D23F78"/>
    <w:rsid w:val="00D70B9F"/>
    <w:rsid w:val="00D72FC0"/>
    <w:rsid w:val="00D905A9"/>
    <w:rsid w:val="00DA01A8"/>
    <w:rsid w:val="00DB335D"/>
    <w:rsid w:val="00DD3EB5"/>
    <w:rsid w:val="00DF0A08"/>
    <w:rsid w:val="00DF1169"/>
    <w:rsid w:val="00E05DCB"/>
    <w:rsid w:val="00E21A7B"/>
    <w:rsid w:val="00E373CD"/>
    <w:rsid w:val="00E41C40"/>
    <w:rsid w:val="00E4243A"/>
    <w:rsid w:val="00E43433"/>
    <w:rsid w:val="00E452DF"/>
    <w:rsid w:val="00E478C1"/>
    <w:rsid w:val="00E47B52"/>
    <w:rsid w:val="00E5350F"/>
    <w:rsid w:val="00E55FA1"/>
    <w:rsid w:val="00E67766"/>
    <w:rsid w:val="00E85861"/>
    <w:rsid w:val="00E97D2D"/>
    <w:rsid w:val="00EB2645"/>
    <w:rsid w:val="00EC28E9"/>
    <w:rsid w:val="00EC4A74"/>
    <w:rsid w:val="00EC4B67"/>
    <w:rsid w:val="00EF0BED"/>
    <w:rsid w:val="00EF5924"/>
    <w:rsid w:val="00EF758A"/>
    <w:rsid w:val="00F01C20"/>
    <w:rsid w:val="00F0704B"/>
    <w:rsid w:val="00F15666"/>
    <w:rsid w:val="00F20745"/>
    <w:rsid w:val="00F20F68"/>
    <w:rsid w:val="00F271EA"/>
    <w:rsid w:val="00F31C7D"/>
    <w:rsid w:val="00F4068F"/>
    <w:rsid w:val="00F42365"/>
    <w:rsid w:val="00F43A2E"/>
    <w:rsid w:val="00F4454D"/>
    <w:rsid w:val="00F448BE"/>
    <w:rsid w:val="00F50F0B"/>
    <w:rsid w:val="00F714FD"/>
    <w:rsid w:val="00F777CF"/>
    <w:rsid w:val="00FB3B8A"/>
    <w:rsid w:val="00FD00D0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66E4D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ormal"/>
    <w:next w:val="Normal"/>
    <w:link w:val="Naslov2Char"/>
    <w:qFormat/>
    <w:rsid w:val="00766E4D"/>
    <w:pPr>
      <w:keepNext/>
      <w:outlineLvl w:val="1"/>
    </w:pPr>
    <w:rPr>
      <w:b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66E4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766E4D"/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rsid w:val="00766E4D"/>
    <w:pPr>
      <w:jc w:val="center"/>
    </w:pPr>
    <w:rPr>
      <w:b/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766E4D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Podnoje">
    <w:name w:val="footer"/>
    <w:basedOn w:val="Normal"/>
    <w:link w:val="PodnojeChar"/>
    <w:semiHidden/>
    <w:rsid w:val="00766E4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semiHidden/>
    <w:rsid w:val="00766E4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766E4D"/>
    <w:pPr>
      <w:jc w:val="both"/>
    </w:pPr>
  </w:style>
  <w:style w:type="character" w:customStyle="1" w:styleId="Tijeloteksta2Char">
    <w:name w:val="Tijelo teksta 2 Char"/>
    <w:basedOn w:val="Zadanifontodlomka"/>
    <w:link w:val="Tijeloteksta2"/>
    <w:semiHidden/>
    <w:rsid w:val="00766E4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semiHidden/>
    <w:rsid w:val="00766E4D"/>
  </w:style>
  <w:style w:type="paragraph" w:customStyle="1" w:styleId="xl33">
    <w:name w:val="xl33"/>
    <w:basedOn w:val="Normal"/>
    <w:rsid w:val="00766E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eastAsia="Arial Unicode MS"/>
      <w:sz w:val="16"/>
    </w:rPr>
  </w:style>
  <w:style w:type="paragraph" w:styleId="Zaglavlje">
    <w:name w:val="header"/>
    <w:basedOn w:val="Normal"/>
    <w:link w:val="ZaglavljeChar"/>
    <w:semiHidden/>
    <w:rsid w:val="00766E4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766E4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rsid w:val="00766E4D"/>
    <w:pPr>
      <w:jc w:val="both"/>
    </w:pPr>
    <w:rPr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766E4D"/>
    <w:rPr>
      <w:rFonts w:ascii="Times New Roman" w:eastAsia="Times New Roman" w:hAnsi="Times New Roman" w:cs="Times New Roman"/>
      <w:bCs/>
      <w:lang w:eastAsia="hr-HR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66E4D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66E4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im">
    <w:name w:val="im"/>
    <w:basedOn w:val="Normal"/>
    <w:rsid w:val="00766E4D"/>
    <w:pPr>
      <w:spacing w:before="100" w:beforeAutospacing="1" w:after="100" w:afterAutospacing="1"/>
    </w:pPr>
    <w:rPr>
      <w:sz w:val="24"/>
      <w:szCs w:val="24"/>
    </w:rPr>
  </w:style>
  <w:style w:type="paragraph" w:customStyle="1" w:styleId="ic">
    <w:name w:val="ic"/>
    <w:basedOn w:val="Normal"/>
    <w:rsid w:val="00766E4D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70B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3D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DEA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66E4D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ormal"/>
    <w:next w:val="Normal"/>
    <w:link w:val="Naslov2Char"/>
    <w:qFormat/>
    <w:rsid w:val="00766E4D"/>
    <w:pPr>
      <w:keepNext/>
      <w:outlineLvl w:val="1"/>
    </w:pPr>
    <w:rPr>
      <w:b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66E4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766E4D"/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rsid w:val="00766E4D"/>
    <w:pPr>
      <w:jc w:val="center"/>
    </w:pPr>
    <w:rPr>
      <w:b/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766E4D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Podnoje">
    <w:name w:val="footer"/>
    <w:basedOn w:val="Normal"/>
    <w:link w:val="PodnojeChar"/>
    <w:semiHidden/>
    <w:rsid w:val="00766E4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semiHidden/>
    <w:rsid w:val="00766E4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766E4D"/>
    <w:pPr>
      <w:jc w:val="both"/>
    </w:pPr>
  </w:style>
  <w:style w:type="character" w:customStyle="1" w:styleId="Tijeloteksta2Char">
    <w:name w:val="Tijelo teksta 2 Char"/>
    <w:basedOn w:val="Zadanifontodlomka"/>
    <w:link w:val="Tijeloteksta2"/>
    <w:semiHidden/>
    <w:rsid w:val="00766E4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semiHidden/>
    <w:rsid w:val="00766E4D"/>
  </w:style>
  <w:style w:type="paragraph" w:customStyle="1" w:styleId="xl33">
    <w:name w:val="xl33"/>
    <w:basedOn w:val="Normal"/>
    <w:rsid w:val="00766E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eastAsia="Arial Unicode MS"/>
      <w:sz w:val="16"/>
    </w:rPr>
  </w:style>
  <w:style w:type="paragraph" w:styleId="Zaglavlje">
    <w:name w:val="header"/>
    <w:basedOn w:val="Normal"/>
    <w:link w:val="ZaglavljeChar"/>
    <w:semiHidden/>
    <w:rsid w:val="00766E4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766E4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rsid w:val="00766E4D"/>
    <w:pPr>
      <w:jc w:val="both"/>
    </w:pPr>
    <w:rPr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766E4D"/>
    <w:rPr>
      <w:rFonts w:ascii="Times New Roman" w:eastAsia="Times New Roman" w:hAnsi="Times New Roman" w:cs="Times New Roman"/>
      <w:bCs/>
      <w:lang w:eastAsia="hr-HR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66E4D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66E4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im">
    <w:name w:val="im"/>
    <w:basedOn w:val="Normal"/>
    <w:rsid w:val="00766E4D"/>
    <w:pPr>
      <w:spacing w:before="100" w:beforeAutospacing="1" w:after="100" w:afterAutospacing="1"/>
    </w:pPr>
    <w:rPr>
      <w:sz w:val="24"/>
      <w:szCs w:val="24"/>
    </w:rPr>
  </w:style>
  <w:style w:type="paragraph" w:customStyle="1" w:styleId="ic">
    <w:name w:val="ic"/>
    <w:basedOn w:val="Normal"/>
    <w:rsid w:val="00766E4D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70B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3D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DE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2028</Words>
  <Characters>11562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robert.simcic</dc:creator>
  <cp:lastModifiedBy>Mirjana Prpić</cp:lastModifiedBy>
  <cp:revision>2</cp:revision>
  <cp:lastPrinted>2020-02-13T14:00:00Z</cp:lastPrinted>
  <dcterms:created xsi:type="dcterms:W3CDTF">2023-02-14T08:57:00Z</dcterms:created>
  <dcterms:modified xsi:type="dcterms:W3CDTF">2023-02-14T08:57:00Z</dcterms:modified>
</cp:coreProperties>
</file>