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bookmarkStart w:id="0" w:name="_GoBack"/>
      <w:bookmarkEnd w:id="0"/>
      <w:r w:rsidRPr="005E52A3">
        <w:rPr>
          <w:rFonts w:asciiTheme="minorHAnsi" w:hAnsiTheme="minorHAnsi"/>
          <w:i/>
          <w:iCs/>
          <w:sz w:val="24"/>
          <w:u w:val="single"/>
        </w:rPr>
        <w:t>Obvezne Bilješke uz Bilancu</w:t>
      </w:r>
    </w:p>
    <w:p w:rsidR="00766E4D" w:rsidRPr="005E52A3" w:rsidRDefault="009F13CA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r>
        <w:rPr>
          <w:rFonts w:asciiTheme="minorHAnsi" w:hAnsiTheme="minorHAnsi"/>
          <w:i/>
          <w:iCs/>
          <w:sz w:val="24"/>
          <w:u w:val="single"/>
        </w:rPr>
        <w:t xml:space="preserve">sa 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stanje</w:t>
      </w:r>
      <w:r>
        <w:rPr>
          <w:rFonts w:asciiTheme="minorHAnsi" w:hAnsiTheme="minorHAnsi"/>
          <w:i/>
          <w:iCs/>
          <w:sz w:val="24"/>
          <w:u w:val="single"/>
        </w:rPr>
        <w:t>m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 xml:space="preserve"> na dan 31.12.201</w:t>
      </w:r>
      <w:r w:rsidR="00DA01A8">
        <w:rPr>
          <w:rFonts w:asciiTheme="minorHAnsi" w:hAnsiTheme="minorHAnsi"/>
          <w:i/>
          <w:iCs/>
          <w:sz w:val="24"/>
          <w:u w:val="single"/>
        </w:rPr>
        <w:t>8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.</w:t>
      </w:r>
      <w:r>
        <w:rPr>
          <w:rFonts w:asciiTheme="minorHAnsi" w:hAnsiTheme="minorHAnsi"/>
          <w:i/>
          <w:iCs/>
          <w:sz w:val="24"/>
          <w:u w:val="single"/>
        </w:rPr>
        <w:t xml:space="preserve"> godine</w:t>
      </w: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1C7FDA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>Naziv proračuna</w:t>
      </w:r>
      <w:r w:rsidR="00F4068F">
        <w:rPr>
          <w:rFonts w:asciiTheme="minorHAnsi" w:hAnsiTheme="minorHAnsi"/>
          <w:b w:val="0"/>
          <w:iCs/>
          <w:sz w:val="24"/>
        </w:rPr>
        <w:t>:</w:t>
      </w:r>
      <w:r w:rsidR="00766E4D" w:rsidRPr="005E52A3">
        <w:rPr>
          <w:rFonts w:asciiTheme="minorHAnsi" w:hAnsiTheme="minorHAnsi"/>
          <w:b w:val="0"/>
          <w:iCs/>
          <w:sz w:val="24"/>
        </w:rPr>
        <w:t xml:space="preserve"> </w:t>
      </w:r>
      <w:r w:rsidR="00766E4D" w:rsidRPr="005E52A3">
        <w:rPr>
          <w:rFonts w:asciiTheme="minorHAnsi" w:hAnsiTheme="minorHAnsi"/>
          <w:iCs/>
          <w:sz w:val="24"/>
        </w:rPr>
        <w:t>Općina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OIB: </w:t>
      </w:r>
      <w:r w:rsidRPr="005E52A3">
        <w:rPr>
          <w:rFonts w:asciiTheme="minorHAnsi" w:hAnsiTheme="minorHAnsi"/>
          <w:iCs/>
          <w:sz w:val="24"/>
        </w:rPr>
        <w:t>28350474809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RKP broj: </w:t>
      </w:r>
      <w:r w:rsidRPr="005E52A3">
        <w:rPr>
          <w:rFonts w:asciiTheme="minorHAnsi" w:hAnsiTheme="minorHAnsi"/>
          <w:iCs/>
          <w:sz w:val="24"/>
        </w:rPr>
        <w:t>31171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Adresa: </w:t>
      </w:r>
      <w:proofErr w:type="spellStart"/>
      <w:r w:rsidRPr="005E52A3">
        <w:rPr>
          <w:rFonts w:asciiTheme="minorHAnsi" w:hAnsiTheme="minorHAnsi"/>
          <w:iCs/>
          <w:sz w:val="24"/>
        </w:rPr>
        <w:t>Vozišće</w:t>
      </w:r>
      <w:proofErr w:type="spellEnd"/>
      <w:r w:rsidRPr="005E52A3">
        <w:rPr>
          <w:rFonts w:asciiTheme="minorHAnsi" w:hAnsiTheme="minorHAnsi"/>
          <w:iCs/>
          <w:sz w:val="24"/>
        </w:rPr>
        <w:t xml:space="preserve"> 3, 51216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</w:p>
    <w:p w:rsidR="00766E4D" w:rsidRPr="00A36E13" w:rsidRDefault="00766E4D" w:rsidP="00766E4D">
      <w:pPr>
        <w:rPr>
          <w:rFonts w:asciiTheme="minorHAnsi" w:hAnsiTheme="minorHAnsi"/>
          <w:color w:val="17365D"/>
          <w:sz w:val="16"/>
          <w:szCs w:val="16"/>
        </w:rPr>
      </w:pPr>
    </w:p>
    <w:p w:rsidR="00766E4D" w:rsidRPr="005E52A3" w:rsidRDefault="00766E4D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E52A3">
        <w:rPr>
          <w:rFonts w:asciiTheme="minorHAnsi" w:hAnsiTheme="minorHAnsi"/>
          <w:b/>
          <w:color w:val="000000" w:themeColor="text1"/>
          <w:sz w:val="24"/>
          <w:szCs w:val="24"/>
        </w:rPr>
        <w:t>Uvodna bilješka</w:t>
      </w:r>
    </w:p>
    <w:p w:rsidR="00766E4D" w:rsidRPr="005E52A3" w:rsidRDefault="00766E4D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C09D3" w:rsidRPr="00A12AE0" w:rsidRDefault="00CC09D3" w:rsidP="00CC09D3">
      <w:pPr>
        <w:pStyle w:val="Tijeloteksta"/>
        <w:jc w:val="both"/>
        <w:rPr>
          <w:rFonts w:ascii="Calibri" w:hAnsi="Calibri"/>
          <w:b w:val="0"/>
          <w:bCs/>
          <w:sz w:val="24"/>
          <w:szCs w:val="24"/>
        </w:rPr>
      </w:pPr>
      <w:r w:rsidRPr="00E004D4">
        <w:rPr>
          <w:rFonts w:ascii="Calibri" w:hAnsi="Calibri"/>
          <w:b w:val="0"/>
          <w:bCs/>
          <w:sz w:val="24"/>
          <w:szCs w:val="24"/>
        </w:rPr>
        <w:t xml:space="preserve">Konsolidirani </w:t>
      </w:r>
      <w:r>
        <w:rPr>
          <w:rFonts w:ascii="Calibri" w:hAnsi="Calibri"/>
          <w:b w:val="0"/>
          <w:bCs/>
          <w:sz w:val="24"/>
          <w:szCs w:val="24"/>
        </w:rPr>
        <w:t>f</w:t>
      </w:r>
      <w:r w:rsidRPr="005626E1">
        <w:rPr>
          <w:rFonts w:ascii="Calibri" w:hAnsi="Calibri"/>
          <w:b w:val="0"/>
          <w:bCs/>
          <w:sz w:val="24"/>
          <w:szCs w:val="24"/>
        </w:rPr>
        <w:t>inancijski izvještaj</w:t>
      </w:r>
      <w:r>
        <w:rPr>
          <w:rFonts w:ascii="Calibri" w:hAnsi="Calibri"/>
          <w:b w:val="0"/>
          <w:bCs/>
          <w:sz w:val="24"/>
          <w:szCs w:val="24"/>
        </w:rPr>
        <w:t>i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za razdoblje </w:t>
      </w:r>
      <w:r>
        <w:rPr>
          <w:rFonts w:ascii="Calibri" w:hAnsi="Calibri"/>
          <w:b w:val="0"/>
          <w:bCs/>
          <w:sz w:val="24"/>
          <w:szCs w:val="24"/>
        </w:rPr>
        <w:t xml:space="preserve">od </w:t>
      </w:r>
      <w:r w:rsidRPr="005626E1">
        <w:rPr>
          <w:rFonts w:ascii="Calibri" w:hAnsi="Calibri"/>
          <w:b w:val="0"/>
          <w:bCs/>
          <w:sz w:val="24"/>
          <w:szCs w:val="24"/>
        </w:rPr>
        <w:t>1. siječnja do 3</w:t>
      </w:r>
      <w:r>
        <w:rPr>
          <w:rFonts w:ascii="Calibri" w:hAnsi="Calibri"/>
          <w:b w:val="0"/>
          <w:bCs/>
          <w:sz w:val="24"/>
          <w:szCs w:val="24"/>
        </w:rPr>
        <w:t>1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. </w:t>
      </w:r>
      <w:r>
        <w:rPr>
          <w:rFonts w:ascii="Calibri" w:hAnsi="Calibri"/>
          <w:b w:val="0"/>
          <w:bCs/>
          <w:sz w:val="24"/>
          <w:szCs w:val="24"/>
        </w:rPr>
        <w:t xml:space="preserve">prosinca </w:t>
      </w:r>
      <w:r w:rsidRPr="005626E1">
        <w:rPr>
          <w:rFonts w:ascii="Calibri" w:hAnsi="Calibri"/>
          <w:b w:val="0"/>
          <w:bCs/>
          <w:sz w:val="24"/>
          <w:szCs w:val="24"/>
        </w:rPr>
        <w:t>201</w:t>
      </w:r>
      <w:r>
        <w:rPr>
          <w:rFonts w:ascii="Calibri" w:hAnsi="Calibri"/>
          <w:b w:val="0"/>
          <w:bCs/>
          <w:sz w:val="24"/>
          <w:szCs w:val="24"/>
        </w:rPr>
        <w:t>8</w:t>
      </w:r>
      <w:r w:rsidRPr="005626E1">
        <w:rPr>
          <w:rFonts w:ascii="Calibri" w:hAnsi="Calibri"/>
          <w:b w:val="0"/>
          <w:bCs/>
          <w:sz w:val="24"/>
          <w:szCs w:val="24"/>
        </w:rPr>
        <w:t>. godine</w:t>
      </w:r>
      <w:r>
        <w:rPr>
          <w:rFonts w:ascii="Calibri" w:hAnsi="Calibri"/>
          <w:b w:val="0"/>
          <w:bCs/>
          <w:sz w:val="24"/>
          <w:szCs w:val="24"/>
        </w:rPr>
        <w:t xml:space="preserve"> koji uključuju i izvještaj na obrascu Bilanca,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</w:t>
      </w:r>
      <w:r>
        <w:rPr>
          <w:rFonts w:ascii="Calibri" w:hAnsi="Calibri"/>
          <w:b w:val="0"/>
          <w:bCs/>
          <w:sz w:val="24"/>
          <w:szCs w:val="24"/>
        </w:rPr>
        <w:t>sastavljeni su na temelju članka 18</w:t>
      </w:r>
      <w:r w:rsidRPr="005626E1">
        <w:rPr>
          <w:rFonts w:ascii="Calibri" w:hAnsi="Calibri"/>
          <w:b w:val="0"/>
          <w:bCs/>
          <w:sz w:val="24"/>
          <w:szCs w:val="24"/>
        </w:rPr>
        <w:t>. Pravilnika o financijskom izvještavanju u proračunskom računovodstvu (</w:t>
      </w:r>
      <w:r>
        <w:rPr>
          <w:rFonts w:ascii="Calibri" w:hAnsi="Calibri"/>
          <w:b w:val="0"/>
          <w:bCs/>
          <w:sz w:val="24"/>
          <w:szCs w:val="24"/>
        </w:rPr>
        <w:t>„</w:t>
      </w:r>
      <w:r w:rsidRPr="005626E1">
        <w:rPr>
          <w:rFonts w:ascii="Calibri" w:hAnsi="Calibri"/>
          <w:b w:val="0"/>
          <w:bCs/>
          <w:sz w:val="24"/>
          <w:szCs w:val="24"/>
        </w:rPr>
        <w:t>Narodne novine</w:t>
      </w:r>
      <w:r>
        <w:rPr>
          <w:rFonts w:ascii="Calibri" w:hAnsi="Calibri"/>
          <w:b w:val="0"/>
          <w:bCs/>
          <w:sz w:val="24"/>
          <w:szCs w:val="24"/>
        </w:rPr>
        <w:t>“,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br</w:t>
      </w:r>
      <w:r>
        <w:rPr>
          <w:rFonts w:ascii="Calibri" w:hAnsi="Calibri"/>
          <w:b w:val="0"/>
          <w:bCs/>
          <w:sz w:val="24"/>
          <w:szCs w:val="24"/>
        </w:rPr>
        <w:t>oj</w:t>
      </w:r>
      <w:r w:rsidRPr="005626E1">
        <w:rPr>
          <w:rFonts w:ascii="Calibri" w:hAnsi="Calibri"/>
          <w:b w:val="0"/>
          <w:bCs/>
          <w:sz w:val="24"/>
          <w:szCs w:val="24"/>
        </w:rPr>
        <w:t xml:space="preserve"> 3/1</w:t>
      </w:r>
      <w:r>
        <w:rPr>
          <w:rFonts w:ascii="Calibri" w:hAnsi="Calibri"/>
          <w:b w:val="0"/>
          <w:bCs/>
          <w:sz w:val="24"/>
          <w:szCs w:val="24"/>
        </w:rPr>
        <w:t xml:space="preserve">5., </w:t>
      </w:r>
      <w:r w:rsidRPr="00A12AE0">
        <w:rPr>
          <w:rFonts w:ascii="Calibri" w:hAnsi="Calibri"/>
          <w:b w:val="0"/>
          <w:bCs/>
          <w:sz w:val="24"/>
          <w:szCs w:val="24"/>
        </w:rPr>
        <w:t>93/15</w:t>
      </w:r>
      <w:r>
        <w:rPr>
          <w:rFonts w:ascii="Calibri" w:hAnsi="Calibri"/>
          <w:b w:val="0"/>
          <w:bCs/>
          <w:sz w:val="24"/>
          <w:szCs w:val="24"/>
        </w:rPr>
        <w:t>.</w:t>
      </w:r>
      <w:r w:rsidRPr="00A12AE0">
        <w:rPr>
          <w:rFonts w:ascii="Calibri" w:hAnsi="Calibri"/>
          <w:b w:val="0"/>
          <w:bCs/>
          <w:sz w:val="24"/>
          <w:szCs w:val="24"/>
        </w:rPr>
        <w:t>, 135/15</w:t>
      </w:r>
      <w:r>
        <w:rPr>
          <w:rFonts w:ascii="Calibri" w:hAnsi="Calibri"/>
          <w:b w:val="0"/>
          <w:bCs/>
          <w:sz w:val="24"/>
          <w:szCs w:val="24"/>
        </w:rPr>
        <w:t>.,</w:t>
      </w:r>
      <w:r w:rsidRPr="00F97EB2">
        <w:rPr>
          <w:rFonts w:ascii="Calibri" w:hAnsi="Calibri"/>
          <w:b w:val="0"/>
          <w:sz w:val="24"/>
          <w:szCs w:val="24"/>
        </w:rPr>
        <w:t xml:space="preserve"> </w:t>
      </w:r>
      <w:r w:rsidRPr="00A12AE0">
        <w:rPr>
          <w:rFonts w:ascii="Calibri" w:hAnsi="Calibri"/>
          <w:b w:val="0"/>
          <w:sz w:val="24"/>
          <w:szCs w:val="24"/>
        </w:rPr>
        <w:t>2/17</w:t>
      </w:r>
      <w:r w:rsidRPr="00A12AE0">
        <w:rPr>
          <w:rFonts w:ascii="Calibri" w:hAnsi="Calibri"/>
          <w:b w:val="0"/>
          <w:bCs/>
          <w:sz w:val="24"/>
          <w:szCs w:val="24"/>
        </w:rPr>
        <w:t>.</w:t>
      </w:r>
      <w:r>
        <w:rPr>
          <w:rFonts w:ascii="Calibri" w:hAnsi="Calibri"/>
          <w:b w:val="0"/>
          <w:bCs/>
          <w:sz w:val="24"/>
          <w:szCs w:val="24"/>
        </w:rPr>
        <w:t>, 28/17. i 112/18.</w:t>
      </w:r>
      <w:r w:rsidRPr="00A12AE0">
        <w:rPr>
          <w:rFonts w:ascii="Calibri" w:hAnsi="Calibri"/>
          <w:b w:val="0"/>
          <w:bCs/>
          <w:sz w:val="24"/>
          <w:szCs w:val="24"/>
        </w:rPr>
        <w:t>).</w:t>
      </w:r>
    </w:p>
    <w:p w:rsidR="00CC09D3" w:rsidRPr="005626E1" w:rsidRDefault="00CC09D3" w:rsidP="00CC09D3">
      <w:pPr>
        <w:pStyle w:val="Tijeloteksta"/>
        <w:jc w:val="left"/>
        <w:rPr>
          <w:rFonts w:ascii="Calibri" w:hAnsi="Calibri"/>
          <w:b w:val="0"/>
          <w:bCs/>
          <w:sz w:val="24"/>
          <w:szCs w:val="24"/>
        </w:rPr>
      </w:pPr>
    </w:p>
    <w:p w:rsidR="00CC09D3" w:rsidRDefault="00CC09D3" w:rsidP="00CC09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K</w:t>
      </w:r>
      <w:r w:rsidRPr="00BD0A8C">
        <w:rPr>
          <w:rFonts w:ascii="Calibri" w:hAnsi="Calibri"/>
          <w:bCs/>
          <w:sz w:val="24"/>
          <w:szCs w:val="24"/>
        </w:rPr>
        <w:t>onsolidiranjem su obuhvaćeni</w:t>
      </w:r>
      <w:r w:rsidRPr="007A6250">
        <w:rPr>
          <w:rFonts w:ascii="Calibri" w:hAnsi="Calibri"/>
          <w:bCs/>
          <w:sz w:val="24"/>
          <w:szCs w:val="24"/>
        </w:rPr>
        <w:t xml:space="preserve"> financijsk</w:t>
      </w:r>
      <w:r w:rsidRPr="00BD0A8C">
        <w:rPr>
          <w:rFonts w:ascii="Calibri" w:hAnsi="Calibri"/>
          <w:bCs/>
          <w:sz w:val="24"/>
          <w:szCs w:val="24"/>
        </w:rPr>
        <w:t>i izvještaji</w:t>
      </w:r>
      <w:r>
        <w:rPr>
          <w:rFonts w:ascii="Calibri" w:hAnsi="Calibri"/>
          <w:bCs/>
          <w:sz w:val="24"/>
          <w:szCs w:val="24"/>
        </w:rPr>
        <w:t xml:space="preserve"> o</w:t>
      </w:r>
      <w:r w:rsidRPr="00BD0A8C">
        <w:rPr>
          <w:rFonts w:ascii="Calibri" w:hAnsi="Calibri"/>
          <w:bCs/>
          <w:sz w:val="24"/>
          <w:szCs w:val="24"/>
        </w:rPr>
        <w:t xml:space="preserve">pćinskih </w:t>
      </w:r>
      <w:r>
        <w:rPr>
          <w:rFonts w:ascii="Calibri" w:hAnsi="Calibri"/>
          <w:bCs/>
          <w:sz w:val="24"/>
          <w:szCs w:val="24"/>
        </w:rPr>
        <w:t>proračun</w:t>
      </w:r>
      <w:r w:rsidRPr="007A6250">
        <w:rPr>
          <w:rFonts w:ascii="Calibri" w:hAnsi="Calibri"/>
          <w:bCs/>
          <w:sz w:val="24"/>
          <w:szCs w:val="24"/>
        </w:rPr>
        <w:t>skih korisnika</w:t>
      </w:r>
      <w:r>
        <w:rPr>
          <w:rFonts w:ascii="Calibri" w:hAnsi="Calibri"/>
          <w:bCs/>
          <w:sz w:val="24"/>
          <w:szCs w:val="24"/>
        </w:rPr>
        <w:t>, i to</w:t>
      </w:r>
      <w:r w:rsidRPr="00BD0A8C">
        <w:rPr>
          <w:rFonts w:ascii="Calibri" w:hAnsi="Calibri"/>
          <w:bCs/>
          <w:sz w:val="24"/>
          <w:szCs w:val="24"/>
        </w:rPr>
        <w:t>:</w:t>
      </w:r>
      <w:r w:rsidRPr="00BD0A8C">
        <w:rPr>
          <w:sz w:val="24"/>
          <w:szCs w:val="24"/>
        </w:rPr>
        <w:t xml:space="preserve"> </w:t>
      </w:r>
    </w:p>
    <w:p w:rsidR="00CC09D3" w:rsidRDefault="00CC09D3" w:rsidP="00CC09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BD0A8C">
        <w:rPr>
          <w:rFonts w:ascii="Calibri" w:hAnsi="Calibri"/>
          <w:bCs/>
          <w:sz w:val="24"/>
          <w:szCs w:val="24"/>
        </w:rPr>
        <w:t>Dječj</w:t>
      </w:r>
      <w:r>
        <w:rPr>
          <w:rFonts w:ascii="Calibri" w:hAnsi="Calibri"/>
          <w:bCs/>
          <w:sz w:val="24"/>
          <w:szCs w:val="24"/>
        </w:rPr>
        <w:t>eg</w:t>
      </w:r>
      <w:r w:rsidRPr="00BD0A8C">
        <w:rPr>
          <w:rFonts w:ascii="Calibri" w:hAnsi="Calibri"/>
          <w:bCs/>
          <w:sz w:val="24"/>
          <w:szCs w:val="24"/>
        </w:rPr>
        <w:t xml:space="preserve"> vrtić</w:t>
      </w:r>
      <w:r>
        <w:rPr>
          <w:rFonts w:ascii="Calibri" w:hAnsi="Calibri"/>
          <w:bCs/>
          <w:sz w:val="24"/>
          <w:szCs w:val="24"/>
        </w:rPr>
        <w:t>a Viškovo i</w:t>
      </w:r>
      <w:r w:rsidRPr="00BD0A8C">
        <w:rPr>
          <w:rFonts w:ascii="Calibri" w:hAnsi="Calibri"/>
          <w:bCs/>
          <w:sz w:val="24"/>
          <w:szCs w:val="24"/>
        </w:rPr>
        <w:t xml:space="preserve"> </w:t>
      </w:r>
    </w:p>
    <w:p w:rsidR="00CC09D3" w:rsidRDefault="00CC09D3" w:rsidP="00CC09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Javne</w:t>
      </w:r>
      <w:r w:rsidRPr="00BD0A8C">
        <w:rPr>
          <w:rFonts w:ascii="Calibri" w:hAnsi="Calibri"/>
          <w:bCs/>
          <w:sz w:val="24"/>
          <w:szCs w:val="24"/>
        </w:rPr>
        <w:t xml:space="preserve"> ustanov</w:t>
      </w:r>
      <w:r>
        <w:rPr>
          <w:rFonts w:ascii="Calibri" w:hAnsi="Calibri"/>
          <w:bCs/>
          <w:sz w:val="24"/>
          <w:szCs w:val="24"/>
        </w:rPr>
        <w:t>e Narodne</w:t>
      </w:r>
      <w:r w:rsidRPr="00BD0A8C">
        <w:rPr>
          <w:rFonts w:ascii="Calibri" w:hAnsi="Calibri"/>
          <w:bCs/>
          <w:sz w:val="24"/>
          <w:szCs w:val="24"/>
        </w:rPr>
        <w:t xml:space="preserve"> knjižnic</w:t>
      </w:r>
      <w:r>
        <w:rPr>
          <w:rFonts w:ascii="Calibri" w:hAnsi="Calibri"/>
          <w:bCs/>
          <w:sz w:val="24"/>
          <w:szCs w:val="24"/>
        </w:rPr>
        <w:t>e</w:t>
      </w:r>
      <w:r w:rsidRPr="00BD0A8C">
        <w:rPr>
          <w:rFonts w:ascii="Calibri" w:hAnsi="Calibri"/>
          <w:bCs/>
          <w:sz w:val="24"/>
          <w:szCs w:val="24"/>
        </w:rPr>
        <w:t xml:space="preserve"> i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BD0A8C">
        <w:rPr>
          <w:rFonts w:ascii="Calibri" w:hAnsi="Calibri"/>
          <w:bCs/>
          <w:sz w:val="24"/>
          <w:szCs w:val="24"/>
        </w:rPr>
        <w:t>čitaonic</w:t>
      </w:r>
      <w:r>
        <w:rPr>
          <w:rFonts w:ascii="Calibri" w:hAnsi="Calibri"/>
          <w:bCs/>
          <w:sz w:val="24"/>
          <w:szCs w:val="24"/>
        </w:rPr>
        <w:t>e Halubajska zora,</w:t>
      </w:r>
      <w:r w:rsidRPr="00BD0A8C">
        <w:rPr>
          <w:rFonts w:ascii="Calibri" w:hAnsi="Calibri"/>
          <w:bCs/>
          <w:sz w:val="24"/>
          <w:szCs w:val="24"/>
        </w:rPr>
        <w:t xml:space="preserve"> </w:t>
      </w:r>
    </w:p>
    <w:p w:rsidR="00CC09D3" w:rsidRDefault="00CC09D3" w:rsidP="00CC09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dok proračunski korisnici :</w:t>
      </w:r>
    </w:p>
    <w:p w:rsidR="00CC09D3" w:rsidRDefault="00CC09D3" w:rsidP="00CC09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Mjesni odbor Marčelji,</w:t>
      </w:r>
      <w:r w:rsidRPr="00BD0A8C">
        <w:rPr>
          <w:rFonts w:ascii="Calibri" w:hAnsi="Calibri"/>
          <w:bCs/>
          <w:sz w:val="24"/>
          <w:szCs w:val="24"/>
        </w:rPr>
        <w:t xml:space="preserve"> </w:t>
      </w:r>
    </w:p>
    <w:p w:rsidR="00CC09D3" w:rsidRDefault="00CC09D3" w:rsidP="00CC09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BD0A8C">
        <w:rPr>
          <w:rFonts w:ascii="Calibri" w:hAnsi="Calibri"/>
          <w:bCs/>
          <w:sz w:val="24"/>
          <w:szCs w:val="24"/>
        </w:rPr>
        <w:t>Vijeć</w:t>
      </w:r>
      <w:r>
        <w:rPr>
          <w:rFonts w:ascii="Calibri" w:hAnsi="Calibri"/>
          <w:bCs/>
          <w:sz w:val="24"/>
          <w:szCs w:val="24"/>
        </w:rPr>
        <w:t>e</w:t>
      </w:r>
      <w:r w:rsidRPr="00BD0A8C">
        <w:rPr>
          <w:rFonts w:ascii="Calibri" w:hAnsi="Calibri"/>
          <w:bCs/>
          <w:sz w:val="24"/>
          <w:szCs w:val="24"/>
        </w:rPr>
        <w:t xml:space="preserve"> srpske nacionalne manjine</w:t>
      </w:r>
      <w:r>
        <w:rPr>
          <w:rFonts w:ascii="Calibri" w:hAnsi="Calibri"/>
          <w:bCs/>
          <w:sz w:val="24"/>
          <w:szCs w:val="24"/>
        </w:rPr>
        <w:t xml:space="preserve"> i</w:t>
      </w:r>
    </w:p>
    <w:p w:rsidR="00CC09D3" w:rsidRDefault="00CC09D3" w:rsidP="00CC09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Vijeće bošnjačke nacionalne manjine</w:t>
      </w:r>
    </w:p>
    <w:p w:rsidR="00CC09D3" w:rsidRPr="00BD0A8C" w:rsidRDefault="00CC09D3" w:rsidP="00CC09D3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djeluju u okviru Općine Viškovo i nemaju svoj račun, niti vlastitu imovinu pa ne sastavljaju zasebne financijske izvještaje, odnosno bilancu jer su njihove aktivnosti u cijelosti iskazane u proračunu i obuhvaćene u financijskim izvještajima na razini 22.</w:t>
      </w:r>
    </w:p>
    <w:p w:rsidR="00CC09D3" w:rsidRPr="005626E1" w:rsidRDefault="00CC09D3" w:rsidP="00CC09D3">
      <w:pPr>
        <w:pStyle w:val="Tijeloteksta"/>
        <w:ind w:firstLine="720"/>
        <w:jc w:val="left"/>
        <w:rPr>
          <w:rFonts w:ascii="Calibri" w:hAnsi="Calibri"/>
          <w:color w:val="17365D"/>
          <w:sz w:val="24"/>
          <w:szCs w:val="24"/>
        </w:rPr>
      </w:pPr>
    </w:p>
    <w:p w:rsidR="003653B3" w:rsidRDefault="003653B3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36E13" w:rsidRPr="00840FD0" w:rsidRDefault="00A36E13" w:rsidP="00A36E13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Bilješka broj  1.</w:t>
      </w:r>
    </w:p>
    <w:p w:rsidR="00A36E13" w:rsidRDefault="00A36E13" w:rsidP="00A36E13">
      <w:pPr>
        <w:tabs>
          <w:tab w:val="left" w:pos="1843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C09D3" w:rsidRDefault="00CC09D3" w:rsidP="00CC09D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Temeljem članka 14</w:t>
      </w:r>
      <w:r w:rsidRPr="005E52A3">
        <w:rPr>
          <w:rFonts w:asciiTheme="minorHAnsi" w:hAnsiTheme="minorHAnsi"/>
          <w:color w:val="000000" w:themeColor="text1"/>
          <w:sz w:val="24"/>
          <w:szCs w:val="24"/>
        </w:rPr>
        <w:t>. Pravilnika o financijskom izvještavanju u proračunskom računovodstvu (</w:t>
      </w:r>
      <w:r>
        <w:rPr>
          <w:rFonts w:asciiTheme="minorHAnsi" w:hAnsiTheme="minorHAnsi"/>
          <w:color w:val="000000" w:themeColor="text1"/>
          <w:sz w:val="24"/>
          <w:szCs w:val="24"/>
        </w:rPr>
        <w:t>NN broj 3/15</w:t>
      </w:r>
      <w:r w:rsidRPr="005E52A3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>, 93/15., 135/15., 2/17.,28/17. i 112/18.</w:t>
      </w:r>
      <w:r w:rsidRPr="005E52A3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dan je </w:t>
      </w:r>
      <w:r w:rsidRPr="005E52A3">
        <w:rPr>
          <w:rFonts w:asciiTheme="minorHAnsi" w:hAnsiTheme="minorHAnsi"/>
          <w:color w:val="000000" w:themeColor="text1"/>
          <w:sz w:val="24"/>
          <w:szCs w:val="24"/>
        </w:rPr>
        <w:t xml:space="preserve">u nastavku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pregled sudskih sporova u tijeku, dok pregled ugovornih odnosa koji uz ispunjenje određenih uvjeta mogu postati obveza ili imovina Općine Viškovo (dana kreditna pisma, hipoteke i slično), nije iskazan u ovim bilješkama, s obzirom da prema postojećim podacima, na dan 31. prosinca 2018. godine nije utvrđeno postojanje takvih ugovornih odnosa. Također, ovim bilješkama obuhvaćeno je i obrazloženje po stavkama imovine, obveza i vlastitih izvora koje su iskazane u bilanci sa stanjem na dan 31. prosinca 2018. godine. </w:t>
      </w:r>
    </w:p>
    <w:p w:rsidR="00CC09D3" w:rsidRDefault="00CC09D3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C09D3" w:rsidRPr="00840FD0" w:rsidRDefault="00CC09D3" w:rsidP="00CC09D3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Bilješka broj  2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CC09D3" w:rsidRDefault="00CC09D3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9D6E1A" w:rsidRDefault="009D6E1A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Procijenjena vrijednost potencijalnih sudskih sporova u tijeku na dan 31. 12.2018. godine iznosi 13.260.283,15 kn i sastoji se od </w:t>
      </w:r>
      <w:r w:rsidR="00051991">
        <w:rPr>
          <w:rFonts w:asciiTheme="minorHAnsi" w:hAnsiTheme="minorHAnsi"/>
          <w:color w:val="000000" w:themeColor="text1"/>
          <w:sz w:val="24"/>
          <w:szCs w:val="24"/>
        </w:rPr>
        <w:t xml:space="preserve">8 sudskih sporova za </w:t>
      </w:r>
      <w:r w:rsidR="00836E6F">
        <w:rPr>
          <w:rFonts w:asciiTheme="minorHAnsi" w:hAnsiTheme="minorHAnsi"/>
          <w:color w:val="000000" w:themeColor="text1"/>
          <w:sz w:val="24"/>
          <w:szCs w:val="24"/>
        </w:rPr>
        <w:t xml:space="preserve">koje </w:t>
      </w:r>
      <w:r w:rsidR="00051991">
        <w:rPr>
          <w:rFonts w:asciiTheme="minorHAnsi" w:hAnsiTheme="minorHAnsi"/>
          <w:color w:val="000000" w:themeColor="text1"/>
          <w:sz w:val="24"/>
          <w:szCs w:val="24"/>
        </w:rPr>
        <w:t xml:space="preserve">nije moguće </w:t>
      </w:r>
      <w:r w:rsidR="00836E6F">
        <w:rPr>
          <w:rFonts w:asciiTheme="minorHAnsi" w:hAnsiTheme="minorHAnsi"/>
          <w:color w:val="000000" w:themeColor="text1"/>
          <w:sz w:val="24"/>
          <w:szCs w:val="24"/>
        </w:rPr>
        <w:t>procijeniti vrijeme njihovog okončanja</w:t>
      </w:r>
      <w:r w:rsidR="0072052E">
        <w:rPr>
          <w:rFonts w:asciiTheme="minorHAnsi" w:hAnsiTheme="minorHAnsi"/>
          <w:color w:val="000000" w:themeColor="text1"/>
          <w:sz w:val="24"/>
          <w:szCs w:val="24"/>
        </w:rPr>
        <w:t>, odnosno vrijeme priljeva ili odljeva sredstava</w:t>
      </w:r>
      <w:r w:rsidR="00051991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9D6E1A" w:rsidRDefault="009D6E1A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653B3" w:rsidRDefault="002F5087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F5087">
        <w:rPr>
          <w:noProof/>
        </w:rPr>
        <w:lastRenderedPageBreak/>
        <w:drawing>
          <wp:inline distT="0" distB="0" distL="0" distR="0" wp14:anchorId="2809A236" wp14:editId="14A0A9E4">
            <wp:extent cx="5760720" cy="356228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CC" w:rsidRDefault="006E08CC" w:rsidP="00766E4D">
      <w:pPr>
        <w:jc w:val="both"/>
        <w:rPr>
          <w:rFonts w:asciiTheme="minorHAnsi" w:hAnsiTheme="minorHAnsi"/>
          <w:sz w:val="24"/>
          <w:szCs w:val="24"/>
        </w:rPr>
      </w:pPr>
    </w:p>
    <w:p w:rsidR="004701E6" w:rsidRDefault="004701E6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701E6">
        <w:rPr>
          <w:rFonts w:asciiTheme="minorHAnsi" w:hAnsiTheme="minorHAnsi"/>
          <w:sz w:val="24"/>
          <w:szCs w:val="24"/>
        </w:rPr>
        <w:t xml:space="preserve">Proračunski korisnici nisu imali </w:t>
      </w:r>
      <w:r>
        <w:rPr>
          <w:rFonts w:asciiTheme="minorHAnsi" w:hAnsiTheme="minorHAnsi"/>
          <w:sz w:val="24"/>
          <w:szCs w:val="24"/>
        </w:rPr>
        <w:t xml:space="preserve">iskazane podatke o </w:t>
      </w:r>
      <w:r>
        <w:rPr>
          <w:rFonts w:asciiTheme="minorHAnsi" w:hAnsiTheme="minorHAnsi"/>
          <w:color w:val="000000" w:themeColor="text1"/>
          <w:sz w:val="24"/>
          <w:szCs w:val="24"/>
        </w:rPr>
        <w:t>ugovornim odnosima koji uz ispunjenje određenih uvjeta mogu postati obveza ili imovina kao ni podatke o procijenjenoj vrijednosti potencijalnih sudskih sporova.</w:t>
      </w:r>
    </w:p>
    <w:p w:rsidR="004701E6" w:rsidRDefault="004701E6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6E08CC" w:rsidRDefault="006E08CC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66E4D" w:rsidRPr="00840FD0" w:rsidRDefault="00766E4D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Bilješka broj  </w:t>
      </w:r>
      <w:r w:rsidR="006E08CC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766E4D" w:rsidRPr="00840FD0" w:rsidRDefault="00766E4D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66E4D" w:rsidRPr="00840FD0" w:rsidRDefault="00766E4D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Ukupna </w:t>
      </w:r>
      <w:r w:rsidR="006E08CC">
        <w:rPr>
          <w:rFonts w:asciiTheme="minorHAnsi" w:hAnsiTheme="minorHAnsi"/>
          <w:b/>
          <w:color w:val="000000" w:themeColor="text1"/>
          <w:sz w:val="24"/>
          <w:szCs w:val="24"/>
        </w:rPr>
        <w:t xml:space="preserve">konsolidirana 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knjig</w:t>
      </w:r>
      <w:r w:rsidR="00F271EA">
        <w:rPr>
          <w:rFonts w:asciiTheme="minorHAnsi" w:hAnsiTheme="minorHAnsi"/>
          <w:b/>
          <w:color w:val="000000" w:themeColor="text1"/>
          <w:sz w:val="24"/>
          <w:szCs w:val="24"/>
        </w:rPr>
        <w:t xml:space="preserve">ovodstvena vrijednost  imovine 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(AOP 001)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Općine Viškovo sa stanjem na dan 31.</w:t>
      </w:r>
      <w:r w:rsidR="00840FD0"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prosinca 201</w:t>
      </w:r>
      <w:r w:rsidR="003653B3">
        <w:rPr>
          <w:rFonts w:asciiTheme="minorHAnsi" w:hAnsiTheme="minorHAnsi"/>
          <w:color w:val="000000" w:themeColor="text1"/>
          <w:sz w:val="24"/>
          <w:szCs w:val="24"/>
        </w:rPr>
        <w:t>8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. godine iznosi </w:t>
      </w:r>
      <w:r w:rsidR="004701E6">
        <w:rPr>
          <w:rFonts w:asciiTheme="minorHAnsi" w:hAnsiTheme="minorHAnsi"/>
          <w:b/>
          <w:color w:val="000000" w:themeColor="text1"/>
          <w:sz w:val="24"/>
          <w:szCs w:val="24"/>
        </w:rPr>
        <w:t>366.436.238</w:t>
      </w:r>
      <w:r w:rsidR="00840FD0"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k</w:t>
      </w:r>
      <w:r w:rsidR="008D568C">
        <w:rPr>
          <w:rFonts w:asciiTheme="minorHAnsi" w:hAnsiTheme="minorHAnsi"/>
          <w:b/>
          <w:color w:val="000000" w:themeColor="text1"/>
          <w:sz w:val="24"/>
          <w:szCs w:val="24"/>
        </w:rPr>
        <w:t>n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40FD0"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ili </w:t>
      </w:r>
      <w:r w:rsidR="004701E6">
        <w:rPr>
          <w:rFonts w:asciiTheme="minorHAnsi" w:hAnsiTheme="minorHAnsi"/>
          <w:color w:val="000000" w:themeColor="text1"/>
          <w:sz w:val="24"/>
          <w:szCs w:val="24"/>
        </w:rPr>
        <w:t>0,2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% </w:t>
      </w:r>
      <w:r w:rsidR="00F448BE">
        <w:rPr>
          <w:rFonts w:asciiTheme="minorHAnsi" w:hAnsiTheme="minorHAnsi"/>
          <w:color w:val="000000" w:themeColor="text1"/>
          <w:sz w:val="24"/>
          <w:szCs w:val="24"/>
        </w:rPr>
        <w:t>manje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>u uspor</w:t>
      </w:r>
      <w:r w:rsidR="00F448BE">
        <w:rPr>
          <w:rFonts w:asciiTheme="minorHAnsi" w:hAnsiTheme="minorHAnsi"/>
          <w:color w:val="000000" w:themeColor="text1"/>
          <w:sz w:val="24"/>
          <w:szCs w:val="24"/>
        </w:rPr>
        <w:t xml:space="preserve">edbi sa stanjem </w:t>
      </w:r>
      <w:r w:rsidR="00F271EA">
        <w:rPr>
          <w:rFonts w:asciiTheme="minorHAnsi" w:hAnsiTheme="minorHAnsi"/>
          <w:color w:val="000000" w:themeColor="text1"/>
          <w:sz w:val="24"/>
          <w:szCs w:val="24"/>
        </w:rPr>
        <w:t xml:space="preserve">na dan </w:t>
      </w:r>
      <w:r w:rsidR="003653B3">
        <w:rPr>
          <w:rFonts w:asciiTheme="minorHAnsi" w:hAnsiTheme="minorHAnsi"/>
          <w:color w:val="000000" w:themeColor="text1"/>
          <w:sz w:val="24"/>
          <w:szCs w:val="24"/>
        </w:rPr>
        <w:t>1. siječnja 2018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>. godine</w:t>
      </w:r>
      <w:r w:rsidR="008D568C">
        <w:rPr>
          <w:rFonts w:asciiTheme="minorHAnsi" w:hAnsiTheme="minorHAnsi"/>
          <w:color w:val="000000" w:themeColor="text1"/>
          <w:sz w:val="24"/>
          <w:szCs w:val="24"/>
        </w:rPr>
        <w:t>, a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obuhvaća 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nefinancijsku imovinu (AOP 002) 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knjižne vrijednosti </w:t>
      </w:r>
      <w:r w:rsidR="004701E6">
        <w:rPr>
          <w:rFonts w:asciiTheme="minorHAnsi" w:hAnsiTheme="minorHAnsi"/>
          <w:b/>
          <w:bCs/>
          <w:color w:val="000000" w:themeColor="text1"/>
          <w:sz w:val="24"/>
          <w:szCs w:val="24"/>
        </w:rPr>
        <w:t>329.729.405</w:t>
      </w:r>
      <w:r w:rsidR="008D568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kn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40FD0" w:rsidRPr="00840FD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ili </w:t>
      </w:r>
      <w:r w:rsidR="003653B3">
        <w:rPr>
          <w:rFonts w:asciiTheme="minorHAnsi" w:hAnsiTheme="minorHAnsi"/>
          <w:bCs/>
          <w:color w:val="000000" w:themeColor="text1"/>
          <w:sz w:val="24"/>
          <w:szCs w:val="24"/>
        </w:rPr>
        <w:t>1,1</w:t>
      </w:r>
      <w:r w:rsidR="003653B3">
        <w:rPr>
          <w:rFonts w:asciiTheme="minorHAnsi" w:hAnsiTheme="minorHAnsi"/>
          <w:color w:val="000000" w:themeColor="text1"/>
          <w:sz w:val="24"/>
          <w:szCs w:val="24"/>
        </w:rPr>
        <w:t>% manje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u uspor</w:t>
      </w:r>
      <w:r w:rsidR="001C7FDA" w:rsidRPr="00840FD0">
        <w:rPr>
          <w:rFonts w:asciiTheme="minorHAnsi" w:hAnsiTheme="minorHAnsi"/>
          <w:color w:val="000000" w:themeColor="text1"/>
          <w:sz w:val="24"/>
          <w:szCs w:val="24"/>
        </w:rPr>
        <w:t>edbi sa</w:t>
      </w:r>
      <w:r w:rsidR="00840FD0"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stanjem 1. siječnja 201</w:t>
      </w:r>
      <w:r w:rsidR="003653B3">
        <w:rPr>
          <w:rFonts w:asciiTheme="minorHAnsi" w:hAnsiTheme="minorHAnsi"/>
          <w:color w:val="000000" w:themeColor="text1"/>
          <w:sz w:val="24"/>
          <w:szCs w:val="24"/>
        </w:rPr>
        <w:t>8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. godine i </w:t>
      </w:r>
      <w:r w:rsidR="00F01C20">
        <w:rPr>
          <w:rFonts w:asciiTheme="minorHAnsi" w:hAnsiTheme="minorHAnsi"/>
          <w:b/>
          <w:color w:val="000000" w:themeColor="text1"/>
          <w:sz w:val="24"/>
          <w:szCs w:val="24"/>
        </w:rPr>
        <w:t>financijsku imovinu (AOP 063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) 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>u iznosu od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701E6">
        <w:rPr>
          <w:rFonts w:asciiTheme="minorHAnsi" w:hAnsiTheme="minorHAnsi"/>
          <w:b/>
          <w:color w:val="000000" w:themeColor="text1"/>
          <w:sz w:val="24"/>
          <w:szCs w:val="24"/>
        </w:rPr>
        <w:t>36.706.833</w:t>
      </w:r>
      <w:r w:rsidR="008D568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kn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40FD0" w:rsidRPr="00840FD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ili </w:t>
      </w:r>
      <w:r w:rsidR="004701E6">
        <w:rPr>
          <w:rFonts w:asciiTheme="minorHAnsi" w:hAnsiTheme="minorHAnsi"/>
          <w:bCs/>
          <w:color w:val="000000" w:themeColor="text1"/>
          <w:sz w:val="24"/>
          <w:szCs w:val="24"/>
        </w:rPr>
        <w:t>9,3</w:t>
      </w:r>
      <w:r w:rsidRPr="00840FD0">
        <w:rPr>
          <w:rFonts w:asciiTheme="minorHAnsi" w:hAnsiTheme="minorHAnsi"/>
          <w:bCs/>
          <w:color w:val="000000" w:themeColor="text1"/>
          <w:sz w:val="24"/>
          <w:szCs w:val="24"/>
        </w:rPr>
        <w:t>%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653B3">
        <w:rPr>
          <w:rFonts w:asciiTheme="minorHAnsi" w:hAnsiTheme="minorHAnsi"/>
          <w:color w:val="000000" w:themeColor="text1"/>
          <w:sz w:val="24"/>
          <w:szCs w:val="24"/>
        </w:rPr>
        <w:t>više</w:t>
      </w:r>
      <w:r w:rsidR="00F01C20" w:rsidRPr="00F01C20">
        <w:rPr>
          <w:rFonts w:asciiTheme="minorHAnsi" w:hAnsiTheme="minorHAnsi"/>
          <w:color w:val="000000" w:themeColor="text1"/>
          <w:sz w:val="24"/>
          <w:szCs w:val="24"/>
        </w:rPr>
        <w:t xml:space="preserve"> od</w:t>
      </w:r>
      <w:r w:rsidR="00F01C2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D568C">
        <w:rPr>
          <w:rFonts w:asciiTheme="minorHAnsi" w:hAnsiTheme="minorHAnsi"/>
          <w:color w:val="000000" w:themeColor="text1"/>
          <w:sz w:val="24"/>
          <w:szCs w:val="24"/>
        </w:rPr>
        <w:t>stanja na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početk</w:t>
      </w:r>
      <w:r w:rsidR="008D568C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godine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. </w:t>
      </w:r>
    </w:p>
    <w:p w:rsidR="007F0736" w:rsidRPr="007F0736" w:rsidRDefault="007F0736" w:rsidP="007F0736">
      <w:pPr>
        <w:jc w:val="both"/>
        <w:rPr>
          <w:rFonts w:ascii="Calibri" w:hAnsi="Calibri"/>
          <w:color w:val="000000"/>
          <w:sz w:val="24"/>
          <w:szCs w:val="24"/>
        </w:rPr>
      </w:pPr>
      <w:r w:rsidRPr="007F0736">
        <w:rPr>
          <w:rFonts w:ascii="Calibri" w:hAnsi="Calibri"/>
          <w:color w:val="000000"/>
          <w:sz w:val="24"/>
          <w:szCs w:val="24"/>
        </w:rPr>
        <w:t xml:space="preserve">U ukupnoj konsolidiranoj vrijednosti imovine na imovinu proračunskog korisnika </w:t>
      </w:r>
      <w:r w:rsidRPr="007F0736">
        <w:rPr>
          <w:rFonts w:ascii="Calibri" w:hAnsi="Calibri"/>
          <w:bCs/>
          <w:sz w:val="24"/>
          <w:szCs w:val="24"/>
        </w:rPr>
        <w:t xml:space="preserve">Dječjeg vrtića </w:t>
      </w:r>
      <w:r w:rsidR="00CE799D">
        <w:rPr>
          <w:rFonts w:ascii="Calibri" w:hAnsi="Calibri"/>
          <w:bCs/>
          <w:sz w:val="24"/>
          <w:szCs w:val="24"/>
        </w:rPr>
        <w:t>Viškovo</w:t>
      </w:r>
      <w:r w:rsidRPr="007F0736">
        <w:rPr>
          <w:rFonts w:ascii="Calibri" w:hAnsi="Calibri"/>
          <w:bCs/>
          <w:sz w:val="24"/>
          <w:szCs w:val="24"/>
        </w:rPr>
        <w:t xml:space="preserve"> odnosi se </w:t>
      </w:r>
      <w:r w:rsidRPr="007F0736">
        <w:rPr>
          <w:rFonts w:ascii="Calibri" w:hAnsi="Calibri"/>
          <w:color w:val="000000"/>
          <w:sz w:val="24"/>
          <w:szCs w:val="24"/>
        </w:rPr>
        <w:t>1.</w:t>
      </w:r>
      <w:r>
        <w:rPr>
          <w:rFonts w:ascii="Calibri" w:hAnsi="Calibri"/>
          <w:color w:val="000000"/>
          <w:sz w:val="24"/>
          <w:szCs w:val="24"/>
        </w:rPr>
        <w:t>241.663</w:t>
      </w:r>
      <w:r w:rsidRPr="007F0736">
        <w:rPr>
          <w:rFonts w:ascii="Calibri" w:hAnsi="Calibri"/>
          <w:color w:val="000000"/>
          <w:sz w:val="24"/>
          <w:szCs w:val="24"/>
        </w:rPr>
        <w:t xml:space="preserve"> kn, a na imovinu JU Knjižnica i čitaonica „Halubajska zora“ 4.</w:t>
      </w:r>
      <w:r>
        <w:rPr>
          <w:rFonts w:ascii="Calibri" w:hAnsi="Calibri"/>
          <w:color w:val="000000"/>
          <w:sz w:val="24"/>
          <w:szCs w:val="24"/>
        </w:rPr>
        <w:t>920.424</w:t>
      </w:r>
      <w:r w:rsidRPr="007F0736">
        <w:rPr>
          <w:rFonts w:ascii="Calibri" w:hAnsi="Calibri"/>
          <w:color w:val="000000"/>
          <w:sz w:val="24"/>
          <w:szCs w:val="24"/>
        </w:rPr>
        <w:t xml:space="preserve"> kn ili ukupno 6.</w:t>
      </w:r>
      <w:r>
        <w:rPr>
          <w:rFonts w:ascii="Calibri" w:hAnsi="Calibri"/>
          <w:color w:val="000000"/>
          <w:sz w:val="24"/>
          <w:szCs w:val="24"/>
        </w:rPr>
        <w:t>162.087</w:t>
      </w:r>
      <w:r w:rsidRPr="007F0736">
        <w:rPr>
          <w:rFonts w:ascii="Calibri" w:hAnsi="Calibri"/>
          <w:color w:val="000000"/>
          <w:sz w:val="24"/>
          <w:szCs w:val="24"/>
        </w:rPr>
        <w:t xml:space="preserve"> kn. </w:t>
      </w:r>
    </w:p>
    <w:p w:rsidR="00766E4D" w:rsidRDefault="00766E4D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6E08CC" w:rsidRPr="00840FD0" w:rsidRDefault="006E08CC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66E4D" w:rsidRPr="00840FD0" w:rsidRDefault="00766E4D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Bilješka broj  </w:t>
      </w:r>
      <w:r w:rsidR="006E08CC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766E4D" w:rsidRPr="00840FD0" w:rsidRDefault="00766E4D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66E4D" w:rsidRPr="00840FD0" w:rsidRDefault="00766E4D" w:rsidP="00D70B9F">
      <w:pPr>
        <w:spacing w:after="24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Nefinancijska imovina (AOP 002) </w:t>
      </w:r>
      <w:r w:rsidR="00716F45" w:rsidRPr="00716F45">
        <w:rPr>
          <w:rFonts w:asciiTheme="minorHAnsi" w:hAnsiTheme="minorHAnsi"/>
          <w:color w:val="000000" w:themeColor="text1"/>
          <w:sz w:val="24"/>
          <w:szCs w:val="24"/>
        </w:rPr>
        <w:t xml:space="preserve">iznosi </w:t>
      </w:r>
      <w:r w:rsidR="004701E6">
        <w:rPr>
          <w:rFonts w:asciiTheme="minorHAnsi" w:hAnsiTheme="minorHAnsi"/>
          <w:color w:val="000000" w:themeColor="text1"/>
          <w:sz w:val="24"/>
          <w:szCs w:val="24"/>
        </w:rPr>
        <w:t>329.729.405</w:t>
      </w:r>
      <w:r w:rsidR="00716F45" w:rsidRPr="00716F45">
        <w:rPr>
          <w:rFonts w:asciiTheme="minorHAnsi" w:hAnsiTheme="minorHAnsi"/>
          <w:color w:val="000000" w:themeColor="text1"/>
          <w:sz w:val="24"/>
          <w:szCs w:val="24"/>
        </w:rPr>
        <w:t xml:space="preserve"> kn</w:t>
      </w:r>
      <w:r w:rsidR="00716F4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16F45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>odnosi se na sljedeće:</w:t>
      </w:r>
    </w:p>
    <w:p w:rsidR="002A76F1" w:rsidRDefault="00766E4D" w:rsidP="00D70B9F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F448BE">
        <w:rPr>
          <w:rFonts w:asciiTheme="minorHAnsi" w:hAnsiTheme="minorHAnsi"/>
          <w:b/>
          <w:color w:val="000000" w:themeColor="text1"/>
          <w:sz w:val="24"/>
          <w:szCs w:val="24"/>
        </w:rPr>
        <w:t>Neproizvedenu</w:t>
      </w:r>
      <w:proofErr w:type="spellEnd"/>
      <w:r w:rsidRPr="00F448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dugotrajnu imovinu  (AOP 003)</w:t>
      </w:r>
      <w:r w:rsidRPr="00F448BE">
        <w:rPr>
          <w:rFonts w:asciiTheme="minorHAnsi" w:hAnsiTheme="minorHAnsi"/>
          <w:color w:val="000000" w:themeColor="text1"/>
          <w:sz w:val="24"/>
          <w:szCs w:val="24"/>
        </w:rPr>
        <w:t xml:space="preserve"> u iznosu od </w:t>
      </w:r>
      <w:r w:rsidR="00F448BE" w:rsidRPr="00F448BE">
        <w:rPr>
          <w:rFonts w:asciiTheme="minorHAnsi" w:hAnsiTheme="minorHAnsi"/>
          <w:color w:val="000000" w:themeColor="text1"/>
          <w:sz w:val="24"/>
          <w:szCs w:val="24"/>
        </w:rPr>
        <w:t>186.</w:t>
      </w:r>
      <w:r w:rsidR="003653B3">
        <w:rPr>
          <w:rFonts w:asciiTheme="minorHAnsi" w:hAnsiTheme="minorHAnsi"/>
          <w:color w:val="000000" w:themeColor="text1"/>
          <w:sz w:val="24"/>
          <w:szCs w:val="24"/>
        </w:rPr>
        <w:t>613.743</w:t>
      </w:r>
      <w:r w:rsidRPr="00F448BE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1C7FDA" w:rsidRPr="00F448BE">
        <w:rPr>
          <w:rFonts w:asciiTheme="minorHAnsi" w:hAnsiTheme="minorHAnsi"/>
          <w:color w:val="000000" w:themeColor="text1"/>
          <w:sz w:val="24"/>
          <w:szCs w:val="24"/>
        </w:rPr>
        <w:t>kuna</w:t>
      </w:r>
      <w:r w:rsidR="00840FD0" w:rsidRPr="00F448BE">
        <w:rPr>
          <w:rFonts w:asciiTheme="minorHAnsi" w:hAnsiTheme="minorHAnsi"/>
          <w:color w:val="000000" w:themeColor="text1"/>
          <w:sz w:val="24"/>
          <w:szCs w:val="24"/>
        </w:rPr>
        <w:t xml:space="preserve"> što predstavlja </w:t>
      </w:r>
      <w:r w:rsidR="002A76F1" w:rsidRPr="00F448BE">
        <w:rPr>
          <w:rFonts w:asciiTheme="minorHAnsi" w:hAnsiTheme="minorHAnsi"/>
          <w:color w:val="000000" w:themeColor="text1"/>
          <w:sz w:val="24"/>
          <w:szCs w:val="24"/>
        </w:rPr>
        <w:t xml:space="preserve">povećanje od </w:t>
      </w:r>
      <w:r w:rsidR="003653B3">
        <w:rPr>
          <w:rFonts w:asciiTheme="minorHAnsi" w:hAnsiTheme="minorHAnsi"/>
          <w:color w:val="000000" w:themeColor="text1"/>
          <w:sz w:val="24"/>
          <w:szCs w:val="24"/>
        </w:rPr>
        <w:t>0,2</w:t>
      </w:r>
      <w:r w:rsidRPr="00F448BE">
        <w:rPr>
          <w:rFonts w:asciiTheme="minorHAnsi" w:hAnsiTheme="minorHAnsi"/>
          <w:color w:val="000000" w:themeColor="text1"/>
          <w:sz w:val="24"/>
          <w:szCs w:val="24"/>
        </w:rPr>
        <w:t xml:space="preserve">% </w:t>
      </w:r>
      <w:r w:rsidR="002A76F1" w:rsidRPr="00F448BE">
        <w:rPr>
          <w:rFonts w:asciiTheme="minorHAnsi" w:hAnsiTheme="minorHAnsi"/>
          <w:color w:val="000000" w:themeColor="text1"/>
          <w:sz w:val="24"/>
          <w:szCs w:val="24"/>
        </w:rPr>
        <w:t>vrijednosti ove imovine na počet</w:t>
      </w:r>
      <w:r w:rsidRPr="00F448BE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2A76F1" w:rsidRPr="00F448BE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F448BE">
        <w:rPr>
          <w:rFonts w:asciiTheme="minorHAnsi" w:hAnsiTheme="minorHAnsi"/>
          <w:color w:val="000000" w:themeColor="text1"/>
          <w:sz w:val="24"/>
          <w:szCs w:val="24"/>
        </w:rPr>
        <w:t xml:space="preserve"> godine</w:t>
      </w:r>
      <w:r w:rsidR="003653B3">
        <w:rPr>
          <w:rFonts w:asciiTheme="minorHAnsi" w:hAnsiTheme="minorHAnsi"/>
          <w:color w:val="000000" w:themeColor="text1"/>
          <w:sz w:val="24"/>
          <w:szCs w:val="24"/>
        </w:rPr>
        <w:t>. Do povećanja je došlo zbog kupovine zemljišta za uređenje cesta i parkirališta</w:t>
      </w:r>
      <w:r w:rsidR="007F073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E08CC">
        <w:rPr>
          <w:rFonts w:asciiTheme="minorHAnsi" w:hAnsiTheme="minorHAnsi"/>
          <w:color w:val="000000" w:themeColor="text1"/>
          <w:sz w:val="24"/>
          <w:szCs w:val="24"/>
        </w:rPr>
        <w:t xml:space="preserve"> a ova imovina je u cijelosti vlasništvo Općine Viškovo</w:t>
      </w:r>
    </w:p>
    <w:p w:rsidR="006E08CC" w:rsidRDefault="006E08CC" w:rsidP="006E08CC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6E08CC" w:rsidRPr="006E08CC" w:rsidRDefault="00766E4D" w:rsidP="00E11E76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E08CC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Proizvedenu dugotrajnu imovinu (AOP 007)</w:t>
      </w:r>
      <w:r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koja iznosi </w:t>
      </w:r>
      <w:r w:rsidR="004701E6" w:rsidRPr="006E08CC">
        <w:rPr>
          <w:rFonts w:asciiTheme="minorHAnsi" w:hAnsiTheme="minorHAnsi"/>
          <w:color w:val="000000" w:themeColor="text1"/>
          <w:sz w:val="24"/>
          <w:szCs w:val="24"/>
        </w:rPr>
        <w:t>125.063.973</w:t>
      </w:r>
      <w:r w:rsidR="00CB6E5A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kn</w:t>
      </w:r>
      <w:r w:rsidR="00840FD0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što predstavlja </w:t>
      </w:r>
      <w:r w:rsidR="004701E6" w:rsidRPr="006E08CC">
        <w:rPr>
          <w:rFonts w:asciiTheme="minorHAnsi" w:hAnsiTheme="minorHAnsi"/>
          <w:color w:val="000000" w:themeColor="text1"/>
          <w:sz w:val="24"/>
          <w:szCs w:val="24"/>
        </w:rPr>
        <w:t>4,3</w:t>
      </w:r>
      <w:r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% </w:t>
      </w:r>
      <w:r w:rsidR="00F01C20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manje </w:t>
      </w:r>
      <w:r w:rsidRPr="006E08CC">
        <w:rPr>
          <w:rFonts w:asciiTheme="minorHAnsi" w:hAnsiTheme="minorHAnsi"/>
          <w:color w:val="000000" w:themeColor="text1"/>
          <w:sz w:val="24"/>
          <w:szCs w:val="24"/>
        </w:rPr>
        <w:t>u odnosu na početno stanje</w:t>
      </w:r>
      <w:r w:rsidR="006752FB" w:rsidRPr="006E08CC">
        <w:rPr>
          <w:rFonts w:asciiTheme="minorHAnsi" w:hAnsiTheme="minorHAnsi"/>
          <w:color w:val="000000" w:themeColor="text1"/>
          <w:sz w:val="24"/>
          <w:szCs w:val="24"/>
        </w:rPr>
        <w:t>, a rezultat je smanjenja vrijednosti imovine po osnovi obračuna ispravka vrijednosti za tekuću godinu i povećanja vrijednosti imovine po osnovi izvršenih ulaganja u tijeku godine</w:t>
      </w:r>
      <w:r w:rsidRPr="006E08CC">
        <w:rPr>
          <w:rFonts w:asciiTheme="minorHAnsi" w:hAnsiTheme="minorHAnsi"/>
          <w:color w:val="000000" w:themeColor="text1"/>
          <w:sz w:val="24"/>
          <w:szCs w:val="24"/>
        </w:rPr>
        <w:t>. Veća odstupanja su prisutna na</w:t>
      </w:r>
      <w:r w:rsidR="00C3046E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>uredskoj opremi (AOP 015</w:t>
      </w:r>
      <w:r w:rsidR="00C3046E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koja </w:t>
      </w:r>
      <w:r w:rsidR="00C3046E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iznosi </w:t>
      </w:r>
      <w:r w:rsidR="004701E6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3.702.056 </w:t>
      </w:r>
      <w:r w:rsidR="00C3046E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kn i za </w:t>
      </w:r>
      <w:r w:rsidR="004701E6" w:rsidRPr="006E08CC">
        <w:rPr>
          <w:rFonts w:asciiTheme="minorHAnsi" w:hAnsiTheme="minorHAnsi"/>
          <w:color w:val="000000" w:themeColor="text1"/>
          <w:sz w:val="24"/>
          <w:szCs w:val="24"/>
        </w:rPr>
        <w:t>0,5</w:t>
      </w:r>
      <w:r w:rsidR="00F01C20" w:rsidRPr="006E08CC">
        <w:rPr>
          <w:rFonts w:asciiTheme="minorHAnsi" w:hAnsiTheme="minorHAnsi"/>
          <w:color w:val="000000" w:themeColor="text1"/>
          <w:sz w:val="24"/>
          <w:szCs w:val="24"/>
        </w:rPr>
        <w:t>% je</w:t>
      </w:r>
      <w:r w:rsidR="00C3046E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povećana </w:t>
      </w:r>
      <w:r w:rsidR="00C3046E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u odnosu na početno stanje </w:t>
      </w:r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zbog nabavke računalne opreme. </w:t>
      </w:r>
      <w:r w:rsidR="006752FB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Prijevozna sredstva u cestovnom prometu (AOP 024) isk</w:t>
      </w:r>
      <w:r w:rsidR="00E5350F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azana su u vrijednosti od </w:t>
      </w:r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>135.098 kn i vrijednost im je za 52,3</w:t>
      </w:r>
      <w:r w:rsidR="00E5350F" w:rsidRPr="006E08CC">
        <w:rPr>
          <w:rFonts w:asciiTheme="minorHAnsi" w:hAnsiTheme="minorHAnsi"/>
          <w:color w:val="000000" w:themeColor="text1"/>
          <w:sz w:val="24"/>
          <w:szCs w:val="24"/>
        </w:rPr>
        <w:t>% veća</w:t>
      </w:r>
      <w:r w:rsidR="006752FB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u usporedbi s</w:t>
      </w:r>
      <w:r w:rsidR="00EC4B67" w:rsidRPr="006E08CC">
        <w:rPr>
          <w:rFonts w:asciiTheme="minorHAnsi" w:hAnsiTheme="minorHAnsi"/>
          <w:color w:val="000000" w:themeColor="text1"/>
          <w:sz w:val="24"/>
          <w:szCs w:val="24"/>
        </w:rPr>
        <w:t>a stanjem na</w:t>
      </w:r>
      <w:r w:rsidR="006752FB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početk</w:t>
      </w:r>
      <w:r w:rsidR="00EC4B67" w:rsidRPr="006E08CC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6752FB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godine zbog </w:t>
      </w:r>
      <w:r w:rsidR="00E5350F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nabave službenog automobila WV </w:t>
      </w:r>
      <w:proofErr w:type="spellStart"/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>Move</w:t>
      </w:r>
      <w:proofErr w:type="spellEnd"/>
      <w:r w:rsidR="00E5350F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UP</w:t>
      </w:r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i električnih bicikala za </w:t>
      </w:r>
      <w:proofErr w:type="spellStart"/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>Bike</w:t>
      </w:r>
      <w:proofErr w:type="spellEnd"/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>sharing</w:t>
      </w:r>
      <w:proofErr w:type="spellEnd"/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sustav</w:t>
      </w:r>
      <w:r w:rsidR="00EC4B67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6752FB" w:rsidRPr="006E08CC">
        <w:rPr>
          <w:rFonts w:asciiTheme="minorHAnsi" w:hAnsiTheme="minorHAnsi"/>
          <w:color w:val="000000" w:themeColor="text1"/>
          <w:sz w:val="24"/>
          <w:szCs w:val="24"/>
        </w:rPr>
        <w:t>Nematerijalna proizvedena imovina (</w:t>
      </w:r>
      <w:r w:rsidR="00E5350F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AOP 040) iznosi </w:t>
      </w:r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>269.546</w:t>
      </w:r>
      <w:r w:rsidR="006752FB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kn i </w:t>
      </w:r>
      <w:r w:rsidR="00E5350F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manja je za </w:t>
      </w:r>
      <w:r w:rsidR="000820D3" w:rsidRPr="006E08CC">
        <w:rPr>
          <w:rFonts w:asciiTheme="minorHAnsi" w:hAnsiTheme="minorHAnsi"/>
          <w:color w:val="000000" w:themeColor="text1"/>
          <w:sz w:val="24"/>
          <w:szCs w:val="24"/>
        </w:rPr>
        <w:t>43,5</w:t>
      </w:r>
      <w:r w:rsidR="00EC4B67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% u odnosu na vrijednost početkom godine </w:t>
      </w:r>
      <w:r w:rsidR="00A1435C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zbog ispravka vrijednosti </w:t>
      </w:r>
      <w:r w:rsidR="00EC4B67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koji je u odnosu na vrijednost novih ulaganja imao puno veći utjecaj na ukupnu knjižnu vrijednost ove imovine. </w:t>
      </w:r>
      <w:r w:rsidR="00165C4B" w:rsidRPr="006E08CC">
        <w:rPr>
          <w:rFonts w:asciiTheme="minorHAnsi" w:hAnsiTheme="minorHAnsi"/>
          <w:color w:val="000000" w:themeColor="text1"/>
          <w:sz w:val="24"/>
          <w:szCs w:val="24"/>
        </w:rPr>
        <w:t>U okviru nemateri</w:t>
      </w:r>
      <w:r w:rsidR="00EC4B67" w:rsidRPr="006E08CC">
        <w:rPr>
          <w:rFonts w:asciiTheme="minorHAnsi" w:hAnsiTheme="minorHAnsi"/>
          <w:color w:val="000000" w:themeColor="text1"/>
          <w:sz w:val="24"/>
          <w:szCs w:val="24"/>
        </w:rPr>
        <w:t>jalne imovine vode se ulaganja za</w:t>
      </w:r>
      <w:r w:rsidR="00165C4B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računalne programe, projektnu dokumentaciju, planove</w:t>
      </w:r>
      <w:r w:rsidR="00EC4B67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prostornog</w:t>
      </w:r>
      <w:r w:rsidR="00165C4B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uređenja, studije i sl.</w:t>
      </w:r>
      <w:r w:rsidR="00A1435C" w:rsidRPr="006E08C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F0736" w:rsidRPr="006E08CC">
        <w:rPr>
          <w:rFonts w:ascii="Calibri" w:hAnsi="Calibri"/>
          <w:color w:val="000000"/>
          <w:sz w:val="24"/>
          <w:szCs w:val="24"/>
        </w:rPr>
        <w:t xml:space="preserve">U ukupnoj vrijednosti proizvedene dugotrajne imovine na knjižnu vrijednost imovine Dječjeg vrtića </w:t>
      </w:r>
      <w:r w:rsidR="00CE799D">
        <w:rPr>
          <w:rFonts w:ascii="Calibri" w:hAnsi="Calibri"/>
          <w:color w:val="000000"/>
          <w:sz w:val="24"/>
          <w:szCs w:val="24"/>
        </w:rPr>
        <w:t>Viškovo</w:t>
      </w:r>
      <w:r w:rsidR="007F0736" w:rsidRPr="006E08CC">
        <w:rPr>
          <w:rFonts w:ascii="Calibri" w:hAnsi="Calibri"/>
          <w:color w:val="000000"/>
          <w:sz w:val="24"/>
          <w:szCs w:val="24"/>
        </w:rPr>
        <w:t xml:space="preserve"> odnosi se 491.013 kn, u okviru koje su postrojenja i oprema iskazani u iznosu od 488.149 kn i nematerijalna proizvedena imovina, odnosno računalni programi u iznosu od 2.864 kn. Na imovinu JU Knjižnica i čitaonica „Halubajska zora“ odnosi se iznos od 4.886.062 kn u okviru kojeg knjižna vrijednost postrojenja i opreme iznosi 24.566 kn, knjiga 4.860.975 kn te nematerijalne proizvedene imovine, odnosno računalnih programa 521 kn. </w:t>
      </w:r>
    </w:p>
    <w:p w:rsidR="006E08CC" w:rsidRPr="006E08CC" w:rsidRDefault="006E08CC" w:rsidP="006E08CC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:rsidR="00B56DDA" w:rsidRPr="00B56DDA" w:rsidRDefault="00453C84" w:rsidP="00B56DDA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56DDA">
        <w:rPr>
          <w:rFonts w:asciiTheme="minorHAnsi" w:hAnsiTheme="minorHAnsi"/>
          <w:b/>
          <w:color w:val="000000" w:themeColor="text1"/>
          <w:sz w:val="24"/>
          <w:szCs w:val="24"/>
        </w:rPr>
        <w:t>Si</w:t>
      </w:r>
      <w:r w:rsidR="00B25CCA" w:rsidRPr="00B56DDA">
        <w:rPr>
          <w:rFonts w:asciiTheme="minorHAnsi" w:hAnsiTheme="minorHAnsi"/>
          <w:b/>
          <w:color w:val="000000" w:themeColor="text1"/>
          <w:sz w:val="24"/>
          <w:szCs w:val="24"/>
        </w:rPr>
        <w:t>tni inventar u upotrebi (AOP 049</w:t>
      </w:r>
      <w:r w:rsidRPr="00B56DDA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Pr="00B56DDA">
        <w:rPr>
          <w:rFonts w:asciiTheme="minorHAnsi" w:hAnsiTheme="minorHAnsi"/>
          <w:color w:val="000000" w:themeColor="text1"/>
          <w:sz w:val="24"/>
          <w:szCs w:val="24"/>
        </w:rPr>
        <w:t xml:space="preserve">, vrijednost kojega iznosi </w:t>
      </w:r>
      <w:r w:rsidR="00B56DDA" w:rsidRPr="00B56DDA">
        <w:rPr>
          <w:rFonts w:asciiTheme="minorHAnsi" w:hAnsiTheme="minorHAnsi"/>
          <w:color w:val="000000" w:themeColor="text1"/>
          <w:sz w:val="24"/>
          <w:szCs w:val="24"/>
        </w:rPr>
        <w:t>785.384</w:t>
      </w:r>
      <w:r w:rsidR="00CD09F2" w:rsidRPr="00B56DDA">
        <w:rPr>
          <w:rFonts w:asciiTheme="minorHAnsi" w:hAnsiTheme="minorHAnsi"/>
          <w:color w:val="000000" w:themeColor="text1"/>
          <w:sz w:val="24"/>
          <w:szCs w:val="24"/>
        </w:rPr>
        <w:t xml:space="preserve"> kn</w:t>
      </w:r>
      <w:r w:rsidR="007B6264" w:rsidRPr="00B56DDA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B56DD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56DDA" w:rsidRPr="00B56DDA">
        <w:rPr>
          <w:rFonts w:asciiTheme="minorHAnsi" w:hAnsiTheme="minorHAnsi"/>
          <w:color w:val="000000" w:themeColor="text1"/>
          <w:sz w:val="24"/>
          <w:szCs w:val="24"/>
        </w:rPr>
        <w:t>povećan je za 0,2</w:t>
      </w:r>
      <w:r w:rsidRPr="00B56DDA">
        <w:rPr>
          <w:rFonts w:asciiTheme="minorHAnsi" w:hAnsiTheme="minorHAnsi"/>
          <w:color w:val="000000" w:themeColor="text1"/>
          <w:sz w:val="24"/>
          <w:szCs w:val="24"/>
        </w:rPr>
        <w:t>%</w:t>
      </w:r>
      <w:r w:rsidR="00A1435C" w:rsidRPr="00B56DDA">
        <w:rPr>
          <w:rFonts w:asciiTheme="minorHAnsi" w:hAnsiTheme="minorHAnsi"/>
          <w:color w:val="000000" w:themeColor="text1"/>
          <w:sz w:val="24"/>
          <w:szCs w:val="24"/>
        </w:rPr>
        <w:t>. U istom iznosu iskazan je i ispravak vrijednosti sitnog inventara s obzirom da se isti otpisuje jednokratno</w:t>
      </w:r>
      <w:r w:rsidR="00B25CCA" w:rsidRPr="00B56DDA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56DDA" w:rsidRPr="00B56DD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56DDA" w:rsidRPr="00B56DDA">
        <w:rPr>
          <w:rFonts w:ascii="Calibri" w:hAnsi="Calibri"/>
          <w:color w:val="000000"/>
          <w:sz w:val="24"/>
          <w:szCs w:val="24"/>
        </w:rPr>
        <w:t xml:space="preserve">Na nabavnu, odnosno otpisanu vrijednost sitnog inventara Dječjeg vrtića </w:t>
      </w:r>
      <w:r w:rsidR="00CE799D">
        <w:rPr>
          <w:rFonts w:ascii="Calibri" w:hAnsi="Calibri"/>
          <w:color w:val="000000"/>
          <w:sz w:val="24"/>
          <w:szCs w:val="24"/>
        </w:rPr>
        <w:t>Viškovo</w:t>
      </w:r>
      <w:r w:rsidR="00B56DDA" w:rsidRPr="00B56DDA">
        <w:rPr>
          <w:rFonts w:ascii="Calibri" w:hAnsi="Calibri"/>
          <w:color w:val="000000"/>
          <w:sz w:val="24"/>
          <w:szCs w:val="24"/>
        </w:rPr>
        <w:t xml:space="preserve"> odnosi se 520.804 kn, a JU Knjižnice i čitaonice „Halubajska zora“ odnosi se iznos od 59.739 kn. Ostali proračunski korisnici nemaju evidentirane vrijednosti sitnog inventara.</w:t>
      </w:r>
    </w:p>
    <w:p w:rsidR="00716F45" w:rsidRPr="00B56DDA" w:rsidRDefault="00716F45" w:rsidP="00B56DDA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B38C4" w:rsidRDefault="007B6264" w:rsidP="007C014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25CCA">
        <w:rPr>
          <w:rFonts w:asciiTheme="minorHAnsi" w:hAnsiTheme="minorHAnsi"/>
          <w:b/>
          <w:color w:val="000000" w:themeColor="text1"/>
          <w:sz w:val="24"/>
          <w:szCs w:val="24"/>
        </w:rPr>
        <w:t>Dugotrajna</w:t>
      </w:r>
      <w:r w:rsidR="00766E4D" w:rsidRPr="00B25CC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nefinanci</w:t>
      </w:r>
      <w:r w:rsidR="00A61091" w:rsidRPr="00B25CCA">
        <w:rPr>
          <w:rFonts w:asciiTheme="minorHAnsi" w:hAnsiTheme="minorHAnsi"/>
          <w:b/>
          <w:color w:val="000000" w:themeColor="text1"/>
          <w:sz w:val="24"/>
          <w:szCs w:val="24"/>
        </w:rPr>
        <w:t>jsk</w:t>
      </w:r>
      <w:r w:rsidRPr="00B25CCA">
        <w:rPr>
          <w:rFonts w:asciiTheme="minorHAnsi" w:hAnsiTheme="minorHAnsi"/>
          <w:b/>
          <w:color w:val="000000" w:themeColor="text1"/>
          <w:sz w:val="24"/>
          <w:szCs w:val="24"/>
        </w:rPr>
        <w:t>a</w:t>
      </w:r>
      <w:r w:rsidR="00A61091" w:rsidRPr="00B25CC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imovin</w:t>
      </w:r>
      <w:r w:rsidRPr="00B25CCA">
        <w:rPr>
          <w:rFonts w:asciiTheme="minorHAnsi" w:hAnsiTheme="minorHAnsi"/>
          <w:b/>
          <w:color w:val="000000" w:themeColor="text1"/>
          <w:sz w:val="24"/>
          <w:szCs w:val="24"/>
        </w:rPr>
        <w:t>a</w:t>
      </w:r>
      <w:r w:rsidR="00B25CCA" w:rsidRPr="00B25CC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u pripremi (AOP 051</w:t>
      </w:r>
      <w:r w:rsidR="00A61091" w:rsidRPr="00B25CCA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="00A61091" w:rsidRPr="00B25CCA">
        <w:rPr>
          <w:rFonts w:asciiTheme="minorHAnsi" w:hAnsiTheme="minorHAnsi"/>
          <w:color w:val="000000" w:themeColor="text1"/>
          <w:sz w:val="24"/>
          <w:szCs w:val="24"/>
        </w:rPr>
        <w:t xml:space="preserve"> iznosi </w:t>
      </w:r>
      <w:r w:rsidR="00527DD4">
        <w:rPr>
          <w:rFonts w:asciiTheme="minorHAnsi" w:hAnsiTheme="minorHAnsi"/>
          <w:color w:val="000000" w:themeColor="text1"/>
          <w:sz w:val="24"/>
          <w:szCs w:val="24"/>
        </w:rPr>
        <w:t>18.051.689</w:t>
      </w:r>
      <w:r w:rsidR="00766E4D" w:rsidRPr="00B25CCA">
        <w:rPr>
          <w:rFonts w:asciiTheme="minorHAnsi" w:hAnsiTheme="minorHAnsi"/>
          <w:color w:val="000000" w:themeColor="text1"/>
          <w:sz w:val="24"/>
          <w:szCs w:val="24"/>
        </w:rPr>
        <w:t xml:space="preserve"> k</w:t>
      </w:r>
      <w:r w:rsidR="00716F45" w:rsidRPr="00B25CCA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6E08CC">
        <w:rPr>
          <w:rFonts w:asciiTheme="minorHAnsi" w:hAnsiTheme="minorHAnsi"/>
          <w:color w:val="000000" w:themeColor="text1"/>
          <w:sz w:val="24"/>
          <w:szCs w:val="24"/>
        </w:rPr>
        <w:t xml:space="preserve"> i u cijelosti se odnosi na imovinu Općine Viškovo, a</w:t>
      </w:r>
      <w:r w:rsidR="00766E4D" w:rsidRPr="00B25CC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25CCA" w:rsidRPr="00B25CCA">
        <w:rPr>
          <w:rFonts w:asciiTheme="minorHAnsi" w:hAnsiTheme="minorHAnsi"/>
          <w:color w:val="000000" w:themeColor="text1"/>
          <w:sz w:val="24"/>
          <w:szCs w:val="24"/>
        </w:rPr>
        <w:t xml:space="preserve">povećana </w:t>
      </w:r>
      <w:r w:rsidRPr="00B25CCA">
        <w:rPr>
          <w:rFonts w:asciiTheme="minorHAnsi" w:hAnsiTheme="minorHAnsi"/>
          <w:color w:val="000000" w:themeColor="text1"/>
          <w:sz w:val="24"/>
          <w:szCs w:val="24"/>
        </w:rPr>
        <w:t>je za</w:t>
      </w:r>
      <w:r w:rsidR="00A61091" w:rsidRPr="00B25CC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27DD4">
        <w:rPr>
          <w:rFonts w:asciiTheme="minorHAnsi" w:hAnsiTheme="minorHAnsi"/>
          <w:color w:val="000000" w:themeColor="text1"/>
          <w:sz w:val="24"/>
          <w:szCs w:val="24"/>
        </w:rPr>
        <w:t>9,5</w:t>
      </w:r>
      <w:r w:rsidR="00766E4D" w:rsidRPr="00B25CCA">
        <w:rPr>
          <w:rFonts w:asciiTheme="minorHAnsi" w:hAnsiTheme="minorHAnsi"/>
          <w:color w:val="000000" w:themeColor="text1"/>
          <w:sz w:val="24"/>
          <w:szCs w:val="24"/>
        </w:rPr>
        <w:t xml:space="preserve">% u odnosu na stanje 1. siječnja. </w:t>
      </w:r>
    </w:p>
    <w:p w:rsidR="007B38C4" w:rsidRDefault="007B38C4" w:rsidP="007C014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27DD4" w:rsidRDefault="00766E4D" w:rsidP="007C014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25CCA">
        <w:rPr>
          <w:rFonts w:asciiTheme="minorHAnsi" w:hAnsiTheme="minorHAnsi"/>
          <w:color w:val="000000" w:themeColor="text1"/>
          <w:sz w:val="24"/>
          <w:szCs w:val="24"/>
        </w:rPr>
        <w:t>Veća odstupanja odnose</w:t>
      </w:r>
      <w:r w:rsidR="00A61091" w:rsidRPr="00B25CC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27DD4" w:rsidRPr="00B25CCA">
        <w:rPr>
          <w:rFonts w:asciiTheme="minorHAnsi" w:hAnsiTheme="minorHAnsi"/>
          <w:color w:val="000000" w:themeColor="text1"/>
          <w:sz w:val="24"/>
          <w:szCs w:val="24"/>
        </w:rPr>
        <w:t>se</w:t>
      </w:r>
      <w:r w:rsidR="00527D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C0141">
        <w:rPr>
          <w:rFonts w:asciiTheme="minorHAnsi" w:hAnsiTheme="minorHAnsi"/>
          <w:color w:val="000000" w:themeColor="text1"/>
          <w:sz w:val="24"/>
          <w:szCs w:val="24"/>
        </w:rPr>
        <w:t>na</w:t>
      </w:r>
      <w:r w:rsidR="00527DD4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527DD4" w:rsidRDefault="00527DD4" w:rsidP="00527DD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građevinske objekte u pripremi (AOP 052) koji iznose 3.642.499 kn, a do povećanja je došlo zbog izgradnje novih cesta – pristupne ceste za RZ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Ark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Mihelić, spoja na spojnu cestu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Brnasi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>-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Dovičići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>, uređenj</w:t>
      </w:r>
      <w:r w:rsidR="006E08CC">
        <w:rPr>
          <w:rFonts w:asciiTheme="minorHAnsi" w:hAnsiTheme="minorHAnsi"/>
          <w:color w:val="000000" w:themeColor="text1"/>
          <w:sz w:val="24"/>
          <w:szCs w:val="24"/>
        </w:rPr>
        <w:t>a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javne površine u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Saršonima</w:t>
      </w:r>
      <w:proofErr w:type="spellEnd"/>
      <w:r w:rsidR="007B38C4">
        <w:rPr>
          <w:rFonts w:asciiTheme="minorHAnsi" w:hAnsiTheme="minorHAnsi"/>
          <w:color w:val="000000" w:themeColor="text1"/>
          <w:sz w:val="24"/>
          <w:szCs w:val="24"/>
        </w:rPr>
        <w:t xml:space="preserve"> 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u</w:t>
      </w:r>
      <w:r w:rsidR="006E08CC">
        <w:rPr>
          <w:rFonts w:asciiTheme="minorHAnsi" w:hAnsiTheme="minorHAnsi"/>
          <w:color w:val="000000" w:themeColor="text1"/>
          <w:sz w:val="24"/>
          <w:szCs w:val="24"/>
        </w:rPr>
        <w:t>ređenj</w:t>
      </w:r>
      <w:r w:rsidR="007B38C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6E08CC">
        <w:rPr>
          <w:rFonts w:asciiTheme="minorHAnsi" w:hAnsiTheme="minorHAnsi"/>
          <w:color w:val="000000" w:themeColor="text1"/>
          <w:sz w:val="24"/>
          <w:szCs w:val="24"/>
        </w:rPr>
        <w:t xml:space="preserve"> rotora</w:t>
      </w:r>
      <w:r w:rsidR="007B38C4">
        <w:rPr>
          <w:rFonts w:asciiTheme="minorHAnsi" w:hAnsiTheme="minorHAnsi"/>
          <w:color w:val="000000" w:themeColor="text1"/>
          <w:sz w:val="24"/>
          <w:szCs w:val="24"/>
        </w:rPr>
        <w:t xml:space="preserve"> II u</w:t>
      </w:r>
      <w:r w:rsidR="006E08CC">
        <w:rPr>
          <w:rFonts w:asciiTheme="minorHAnsi" w:hAnsiTheme="minorHAnsi"/>
          <w:color w:val="000000" w:themeColor="text1"/>
          <w:sz w:val="24"/>
          <w:szCs w:val="24"/>
        </w:rPr>
        <w:t xml:space="preserve"> Marinići</w:t>
      </w:r>
      <w:r w:rsidR="007B38C4">
        <w:rPr>
          <w:rFonts w:asciiTheme="minorHAnsi" w:hAnsiTheme="minorHAnsi"/>
          <w:color w:val="000000" w:themeColor="text1"/>
          <w:sz w:val="24"/>
          <w:szCs w:val="24"/>
        </w:rPr>
        <w:t xml:space="preserve">ma, </w:t>
      </w:r>
    </w:p>
    <w:p w:rsidR="00527DD4" w:rsidRDefault="00527DD4" w:rsidP="00527DD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prijevozna sredstva u pripremi (AOP 054) u iznosu od 249.311 kn, a odnosi se na uređenje stanice i nabavku električnih bicikala za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Bike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sharing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sustav</w:t>
      </w:r>
    </w:p>
    <w:p w:rsidR="00766E4D" w:rsidRPr="00527DD4" w:rsidRDefault="007C0141" w:rsidP="00527DD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ostalu nematerijalnu proizvedenu imovinu u pripremi </w:t>
      </w:r>
      <w:r w:rsidR="00671329"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(AOP 056) </w:t>
      </w:r>
      <w:r w:rsidRPr="00527DD4">
        <w:rPr>
          <w:rFonts w:asciiTheme="minorHAnsi" w:hAnsiTheme="minorHAnsi"/>
          <w:color w:val="000000" w:themeColor="text1"/>
          <w:sz w:val="24"/>
          <w:szCs w:val="24"/>
        </w:rPr>
        <w:t>koja iznosi</w:t>
      </w:r>
      <w:r w:rsidR="00671329"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27DD4">
        <w:rPr>
          <w:rFonts w:asciiTheme="minorHAnsi" w:hAnsiTheme="minorHAnsi"/>
          <w:color w:val="000000" w:themeColor="text1"/>
          <w:sz w:val="24"/>
          <w:szCs w:val="24"/>
        </w:rPr>
        <w:t>14.135.670</w:t>
      </w:r>
      <w:r w:rsidR="00B25CCA"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 kn</w:t>
      </w:r>
      <w:r w:rsidR="00541154"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 i koja je</w:t>
      </w:r>
      <w:r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 za </w:t>
      </w:r>
      <w:r w:rsidR="00527DD4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A1435C" w:rsidRPr="00527DD4">
        <w:rPr>
          <w:rFonts w:asciiTheme="minorHAnsi" w:hAnsiTheme="minorHAnsi"/>
          <w:color w:val="000000" w:themeColor="text1"/>
          <w:sz w:val="24"/>
          <w:szCs w:val="24"/>
        </w:rPr>
        <w:t>% v</w:t>
      </w:r>
      <w:r w:rsidR="00541154" w:rsidRPr="00527DD4">
        <w:rPr>
          <w:rFonts w:asciiTheme="minorHAnsi" w:hAnsiTheme="minorHAnsi"/>
          <w:color w:val="000000" w:themeColor="text1"/>
          <w:sz w:val="24"/>
          <w:szCs w:val="24"/>
        </w:rPr>
        <w:t>eća</w:t>
      </w:r>
      <w:r w:rsidR="00A1435C"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DD4">
        <w:rPr>
          <w:rFonts w:asciiTheme="minorHAnsi" w:hAnsiTheme="minorHAnsi"/>
          <w:color w:val="000000" w:themeColor="text1"/>
          <w:sz w:val="24"/>
          <w:szCs w:val="24"/>
        </w:rPr>
        <w:t>u odnosu na</w:t>
      </w:r>
      <w:r w:rsidR="00A1435C"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 stanj</w:t>
      </w:r>
      <w:r w:rsidRPr="00527DD4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527DD4">
        <w:rPr>
          <w:rFonts w:asciiTheme="minorHAnsi" w:hAnsiTheme="minorHAnsi"/>
          <w:color w:val="000000" w:themeColor="text1"/>
          <w:sz w:val="24"/>
          <w:szCs w:val="24"/>
        </w:rPr>
        <w:t xml:space="preserve"> 01. siječnja 2018</w:t>
      </w:r>
      <w:r w:rsidR="00B25CCA" w:rsidRPr="00527DD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 godine, a odnosi se na ulaganja izvršena za pripremu </w:t>
      </w:r>
      <w:r w:rsidR="00541154"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projektne i prostorno planske </w:t>
      </w:r>
      <w:r w:rsidRPr="00527DD4">
        <w:rPr>
          <w:rFonts w:asciiTheme="minorHAnsi" w:hAnsiTheme="minorHAnsi"/>
          <w:color w:val="000000" w:themeColor="text1"/>
          <w:sz w:val="24"/>
          <w:szCs w:val="24"/>
        </w:rPr>
        <w:t>dokumentacije potrebne za gradnju objekata</w:t>
      </w:r>
      <w:r w:rsidR="00541154" w:rsidRPr="00527DD4">
        <w:rPr>
          <w:rFonts w:asciiTheme="minorHAnsi" w:hAnsiTheme="minorHAnsi"/>
          <w:color w:val="000000" w:themeColor="text1"/>
          <w:sz w:val="24"/>
          <w:szCs w:val="24"/>
        </w:rPr>
        <w:t xml:space="preserve"> ili prostorno uređenje.</w:t>
      </w:r>
    </w:p>
    <w:p w:rsidR="00B25CCA" w:rsidRPr="00B25CCA" w:rsidRDefault="00B25CCA" w:rsidP="00B25CCA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B38C4" w:rsidRDefault="007B38C4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B38C4" w:rsidRDefault="007B38C4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B38C4" w:rsidRDefault="007B38C4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B38C4" w:rsidRDefault="007B38C4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66E4D" w:rsidRPr="00840FD0" w:rsidRDefault="00766E4D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 xml:space="preserve">Bilješka broj  </w:t>
      </w:r>
      <w:r w:rsidR="006E08CC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766E4D" w:rsidRPr="00840FD0" w:rsidRDefault="00766E4D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62896" w:rsidRDefault="00716F45" w:rsidP="003628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Financijsku</w:t>
      </w:r>
      <w:r w:rsidR="00766E4D"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imovin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u</w:t>
      </w:r>
      <w:r w:rsidR="00B25CC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(AOP 063</w:t>
      </w:r>
      <w:r w:rsidR="00766E4D" w:rsidRPr="00840FD0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koja i</w:t>
      </w:r>
      <w:r w:rsidRPr="00716F45">
        <w:rPr>
          <w:rFonts w:asciiTheme="minorHAnsi" w:hAnsiTheme="minorHAnsi"/>
          <w:color w:val="000000" w:themeColor="text1"/>
          <w:sz w:val="24"/>
          <w:szCs w:val="24"/>
        </w:rPr>
        <w:t xml:space="preserve">znosi </w:t>
      </w:r>
      <w:r w:rsidR="004A4D8D">
        <w:rPr>
          <w:rFonts w:asciiTheme="minorHAnsi" w:hAnsiTheme="minorHAnsi"/>
          <w:color w:val="000000" w:themeColor="text1"/>
          <w:sz w:val="24"/>
          <w:szCs w:val="24"/>
        </w:rPr>
        <w:t>36.</w:t>
      </w:r>
      <w:r w:rsidR="00B56DDA">
        <w:rPr>
          <w:rFonts w:asciiTheme="minorHAnsi" w:hAnsiTheme="minorHAnsi"/>
          <w:color w:val="000000" w:themeColor="text1"/>
          <w:sz w:val="24"/>
          <w:szCs w:val="24"/>
        </w:rPr>
        <w:t>706.833</w:t>
      </w:r>
      <w:r w:rsidRPr="00716F45">
        <w:rPr>
          <w:rFonts w:asciiTheme="minorHAnsi" w:hAnsiTheme="minorHAnsi"/>
          <w:color w:val="000000" w:themeColor="text1"/>
          <w:sz w:val="24"/>
          <w:szCs w:val="24"/>
        </w:rPr>
        <w:t xml:space="preserve"> kn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66E4D" w:rsidRPr="00840FD0">
        <w:rPr>
          <w:rFonts w:asciiTheme="minorHAnsi" w:hAnsiTheme="minorHAnsi"/>
          <w:color w:val="000000" w:themeColor="text1"/>
          <w:sz w:val="24"/>
          <w:szCs w:val="24"/>
        </w:rPr>
        <w:t>čine:</w:t>
      </w:r>
    </w:p>
    <w:p w:rsidR="00362896" w:rsidRDefault="00362896" w:rsidP="003628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A4D8D" w:rsidRPr="00362896" w:rsidRDefault="00766E4D" w:rsidP="00362896">
      <w:pPr>
        <w:pStyle w:val="Odlomakpopisa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62896"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00B25CCA" w:rsidRPr="00362896">
        <w:rPr>
          <w:rFonts w:asciiTheme="minorHAnsi" w:hAnsiTheme="minorHAnsi"/>
          <w:b/>
          <w:bCs/>
          <w:color w:val="000000" w:themeColor="text1"/>
          <w:sz w:val="24"/>
          <w:szCs w:val="24"/>
        </w:rPr>
        <w:t>ovac u banci i blagajni (AOP 064</w:t>
      </w:r>
      <w:r w:rsidRPr="0036289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) </w:t>
      </w:r>
      <w:r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u iznosu od </w:t>
      </w:r>
      <w:r w:rsidR="004A4D8D" w:rsidRPr="00362896">
        <w:rPr>
          <w:rFonts w:asciiTheme="minorHAnsi" w:hAnsiTheme="minorHAnsi"/>
          <w:bCs/>
          <w:color w:val="000000" w:themeColor="text1"/>
          <w:sz w:val="24"/>
          <w:szCs w:val="24"/>
        </w:rPr>
        <w:t>5.068.849</w:t>
      </w:r>
      <w:r w:rsidR="00FB3B8A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kn</w:t>
      </w:r>
      <w:r w:rsidR="00E67766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što je </w:t>
      </w:r>
      <w:r w:rsidR="004A4D8D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što je znatno povećanje 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>u odnosu na</w:t>
      </w:r>
      <w:r w:rsidR="00FB3B8A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>stanje</w:t>
      </w:r>
      <w:r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na početku </w:t>
      </w:r>
      <w:r w:rsidR="00716F45" w:rsidRPr="00362896">
        <w:rPr>
          <w:rFonts w:asciiTheme="minorHAnsi" w:hAnsiTheme="minorHAnsi"/>
          <w:bCs/>
          <w:color w:val="000000" w:themeColor="text1"/>
          <w:sz w:val="24"/>
          <w:szCs w:val="24"/>
        </w:rPr>
        <w:t>godine, a</w:t>
      </w:r>
      <w:r w:rsidR="00541154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rezultat </w:t>
      </w:r>
      <w:r w:rsidR="004A4D8D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je </w:t>
      </w:r>
      <w:r w:rsidR="00541154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ostvarenog priljeva i izvršenog odljeva </w:t>
      </w:r>
      <w:r w:rsidR="00716F45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novčanih sredstava </w:t>
      </w:r>
      <w:r w:rsidR="00541154" w:rsidRPr="00362896">
        <w:rPr>
          <w:rFonts w:asciiTheme="minorHAnsi" w:hAnsiTheme="minorHAnsi"/>
          <w:bCs/>
          <w:color w:val="000000" w:themeColor="text1"/>
          <w:sz w:val="24"/>
          <w:szCs w:val="24"/>
        </w:rPr>
        <w:t>tijekom godine</w:t>
      </w:r>
      <w:r w:rsidR="00B56DDA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. </w:t>
      </w:r>
      <w:r w:rsidR="00B56DDA" w:rsidRPr="00362896">
        <w:rPr>
          <w:rFonts w:ascii="Calibri" w:hAnsi="Calibri"/>
          <w:bCs/>
          <w:color w:val="000000"/>
          <w:sz w:val="24"/>
          <w:szCs w:val="24"/>
        </w:rPr>
        <w:t>Proračunski korisnici nemaju posebno iskazana novčana sredstva jer nemaju svoje poslovne račune s obzirom da posluju u okviru jedinstvene riznice proračuna.</w:t>
      </w:r>
      <w:r w:rsidR="00541154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</w:p>
    <w:p w:rsidR="00766E4D" w:rsidRPr="004A4D8D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4A4D8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Depoziti, </w:t>
      </w:r>
      <w:proofErr w:type="spellStart"/>
      <w:r w:rsidRPr="004A4D8D">
        <w:rPr>
          <w:rFonts w:asciiTheme="minorHAnsi" w:hAnsiTheme="minorHAnsi"/>
          <w:b/>
          <w:bCs/>
          <w:color w:val="000000" w:themeColor="text1"/>
          <w:sz w:val="24"/>
          <w:szCs w:val="24"/>
        </w:rPr>
        <w:t>jamčevni</w:t>
      </w:r>
      <w:proofErr w:type="spellEnd"/>
      <w:r w:rsidRPr="004A4D8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4D8D">
        <w:rPr>
          <w:rFonts w:asciiTheme="minorHAnsi" w:hAnsiTheme="minorHAnsi"/>
          <w:b/>
          <w:bCs/>
          <w:color w:val="000000" w:themeColor="text1"/>
          <w:sz w:val="24"/>
          <w:szCs w:val="24"/>
        </w:rPr>
        <w:t>polozi</w:t>
      </w:r>
      <w:proofErr w:type="spellEnd"/>
      <w:r w:rsidRPr="004A4D8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i potraživanja od zaposlenih te za više </w:t>
      </w:r>
      <w:r w:rsidR="00B25CCA" w:rsidRPr="004A4D8D">
        <w:rPr>
          <w:rFonts w:asciiTheme="minorHAnsi" w:hAnsiTheme="minorHAnsi"/>
          <w:b/>
          <w:bCs/>
          <w:color w:val="000000" w:themeColor="text1"/>
          <w:sz w:val="24"/>
          <w:szCs w:val="24"/>
        </w:rPr>
        <w:t>plaćene poreze i ostalo (AOP 073</w:t>
      </w:r>
      <w:r w:rsidRPr="004A4D8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) </w:t>
      </w:r>
      <w:r w:rsidRPr="004A4D8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iznose </w:t>
      </w:r>
      <w:r w:rsidR="00FB3B8A" w:rsidRPr="004A4D8D">
        <w:rPr>
          <w:rFonts w:asciiTheme="minorHAnsi" w:hAnsiTheme="minorHAnsi"/>
          <w:bCs/>
          <w:color w:val="000000" w:themeColor="text1"/>
          <w:sz w:val="24"/>
          <w:szCs w:val="24"/>
        </w:rPr>
        <w:t>1.</w:t>
      </w:r>
      <w:r w:rsidR="00B56DDA">
        <w:rPr>
          <w:rFonts w:asciiTheme="minorHAnsi" w:hAnsiTheme="minorHAnsi"/>
          <w:bCs/>
          <w:color w:val="000000" w:themeColor="text1"/>
          <w:sz w:val="24"/>
          <w:szCs w:val="24"/>
        </w:rPr>
        <w:t>673.545</w:t>
      </w:r>
      <w:r w:rsidR="00840FD0" w:rsidRPr="004A4D8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E67766" w:rsidRPr="004A4D8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kn </w:t>
      </w:r>
      <w:r w:rsidR="00840FD0" w:rsidRPr="004A4D8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što predstavlja </w:t>
      </w:r>
      <w:r w:rsidR="004A4D8D">
        <w:rPr>
          <w:rFonts w:asciiTheme="minorHAnsi" w:hAnsiTheme="minorHAnsi"/>
          <w:bCs/>
          <w:color w:val="000000" w:themeColor="text1"/>
          <w:sz w:val="24"/>
          <w:szCs w:val="24"/>
        </w:rPr>
        <w:t>smanjenje o</w:t>
      </w:r>
      <w:r w:rsidR="00B25CCA" w:rsidRPr="004A4D8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d </w:t>
      </w:r>
      <w:r w:rsidR="00B56DDA">
        <w:rPr>
          <w:rFonts w:asciiTheme="minorHAnsi" w:hAnsiTheme="minorHAnsi"/>
          <w:bCs/>
          <w:color w:val="000000" w:themeColor="text1"/>
          <w:sz w:val="24"/>
          <w:szCs w:val="24"/>
        </w:rPr>
        <w:t>3,5</w:t>
      </w:r>
      <w:r w:rsidRPr="004A4D8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% u odnosu na početak godine. </w:t>
      </w:r>
      <w:r w:rsidR="004A4D8D">
        <w:rPr>
          <w:rFonts w:asciiTheme="minorHAnsi" w:hAnsiTheme="minorHAnsi"/>
          <w:bCs/>
          <w:color w:val="000000" w:themeColor="text1"/>
          <w:sz w:val="24"/>
          <w:szCs w:val="24"/>
        </w:rPr>
        <w:t>Depoziti u tuzemnim institucijama odnose se na depozite u banci za davanje poduzetničkih k</w:t>
      </w:r>
      <w:r w:rsid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redita u iznosu od 251.054 kn te ostale </w:t>
      </w:r>
      <w:r w:rsidR="004A4D8D">
        <w:rPr>
          <w:rFonts w:asciiTheme="minorHAnsi" w:hAnsiTheme="minorHAnsi"/>
          <w:bCs/>
          <w:color w:val="000000" w:themeColor="text1"/>
          <w:sz w:val="24"/>
          <w:szCs w:val="24"/>
        </w:rPr>
        <w:t>depozite u iznosu od 1.362.431 kn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 u cijelosti su financijska imovina Općine Viškovo</w:t>
      </w:r>
      <w:r w:rsidR="004A4D8D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</w:p>
    <w:p w:rsidR="00766E4D" w:rsidRPr="007B6264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7B6264">
        <w:rPr>
          <w:rFonts w:asciiTheme="minorHAnsi" w:hAnsiTheme="minorHAnsi"/>
          <w:b/>
          <w:bCs/>
          <w:color w:val="000000" w:themeColor="text1"/>
          <w:sz w:val="24"/>
          <w:szCs w:val="24"/>
        </w:rPr>
        <w:t>Potra</w:t>
      </w:r>
      <w:r w:rsidR="00B25CCA">
        <w:rPr>
          <w:rFonts w:asciiTheme="minorHAnsi" w:hAnsiTheme="minorHAnsi"/>
          <w:b/>
          <w:bCs/>
          <w:color w:val="000000" w:themeColor="text1"/>
          <w:sz w:val="24"/>
          <w:szCs w:val="24"/>
        </w:rPr>
        <w:t>živanja za dane zajmove (AOP 081</w:t>
      </w:r>
      <w:r w:rsidRPr="007B626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) 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iznose </w:t>
      </w:r>
      <w:r w:rsidR="00671329">
        <w:rPr>
          <w:rFonts w:asciiTheme="minorHAnsi" w:hAnsiTheme="minorHAnsi"/>
          <w:bCs/>
          <w:color w:val="000000" w:themeColor="text1"/>
          <w:sz w:val="24"/>
          <w:szCs w:val="24"/>
        </w:rPr>
        <w:t>1.732.690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840FD0"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kuna što </w:t>
      </w:r>
      <w:r w:rsidR="00257805">
        <w:rPr>
          <w:rFonts w:asciiTheme="minorHAnsi" w:hAnsiTheme="minorHAnsi"/>
          <w:bCs/>
          <w:color w:val="000000" w:themeColor="text1"/>
          <w:sz w:val="24"/>
          <w:szCs w:val="24"/>
        </w:rPr>
        <w:t>je istovjetno ostva</w:t>
      </w:r>
      <w:r w:rsidR="0082547A">
        <w:rPr>
          <w:rFonts w:asciiTheme="minorHAnsi" w:hAnsiTheme="minorHAnsi"/>
          <w:bCs/>
          <w:color w:val="000000" w:themeColor="text1"/>
          <w:sz w:val="24"/>
          <w:szCs w:val="24"/>
        </w:rPr>
        <w:t>renju</w:t>
      </w:r>
      <w:r w:rsidR="00E67766"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u odnosu na početno stanje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E67766"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 odnose se na neutrošena 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razvojna 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>sredstva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koja se naplaćuju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>u okviru c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>ijen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>e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komunalnih usluga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 vode 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na posebnim žiro računima pri komunalnim društvima u suvlasništvu Općine Viškovo: 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>KD „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>Autotrolej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>“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>KD „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>Čistoća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>“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te 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>KD „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>Vodovod i kanalizacija</w:t>
      </w:r>
      <w:r w:rsidR="0028513D" w:rsidRPr="007B6264">
        <w:rPr>
          <w:rFonts w:asciiTheme="minorHAnsi" w:hAnsiTheme="minorHAnsi"/>
          <w:bCs/>
          <w:color w:val="000000" w:themeColor="text1"/>
          <w:sz w:val="24"/>
          <w:szCs w:val="24"/>
        </w:rPr>
        <w:t>“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a koja su, u skladu sa Zakonom o komunalnom gospodarstvu, prihod jedinice lokalne samouprave na čijem se području isporučuje komunalna usluga. </w:t>
      </w:r>
    </w:p>
    <w:p w:rsidR="00766E4D" w:rsidRPr="007B6264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7B626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Dionice i udjeli u </w:t>
      </w:r>
      <w:r w:rsidR="00B25CC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glavnici </w:t>
      </w:r>
      <w:r w:rsidR="00E4243A">
        <w:rPr>
          <w:rFonts w:asciiTheme="minorHAnsi" w:hAnsiTheme="minorHAnsi"/>
          <w:b/>
          <w:bCs/>
          <w:color w:val="000000" w:themeColor="text1"/>
          <w:sz w:val="24"/>
          <w:szCs w:val="24"/>
        </w:rPr>
        <w:t>(AOP 128</w:t>
      </w:r>
      <w:r w:rsidR="00E4243A" w:rsidRPr="007B6264">
        <w:rPr>
          <w:rFonts w:asciiTheme="minorHAnsi" w:hAnsiTheme="minorHAnsi"/>
          <w:b/>
          <w:bCs/>
          <w:color w:val="000000" w:themeColor="text1"/>
          <w:sz w:val="24"/>
          <w:szCs w:val="24"/>
        </w:rPr>
        <w:t>)</w:t>
      </w:r>
      <w:r w:rsidR="00E4243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7B38C4" w:rsidRPr="007B38C4">
        <w:rPr>
          <w:rFonts w:asciiTheme="minorHAnsi" w:hAnsiTheme="minorHAnsi"/>
          <w:bCs/>
          <w:color w:val="000000" w:themeColor="text1"/>
          <w:sz w:val="24"/>
          <w:szCs w:val="24"/>
        </w:rPr>
        <w:t>koji su</w:t>
      </w:r>
      <w:r w:rsidR="007B38C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7B38C4" w:rsidRPr="007B38C4">
        <w:rPr>
          <w:rFonts w:asciiTheme="minorHAnsi" w:hAnsiTheme="minorHAnsi"/>
          <w:bCs/>
          <w:color w:val="000000" w:themeColor="text1"/>
          <w:sz w:val="24"/>
          <w:szCs w:val="24"/>
        </w:rPr>
        <w:t>u cijelosti imovina Općine Viškovo</w:t>
      </w:r>
      <w:r w:rsidR="007B38C4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BA51F2"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iznose ukupno </w:t>
      </w:r>
      <w:r w:rsidR="00BA51F2">
        <w:rPr>
          <w:rFonts w:asciiTheme="minorHAnsi" w:hAnsiTheme="minorHAnsi"/>
          <w:bCs/>
          <w:color w:val="000000" w:themeColor="text1"/>
          <w:sz w:val="24"/>
          <w:szCs w:val="24"/>
        </w:rPr>
        <w:t>20.15</w:t>
      </w:r>
      <w:r w:rsidR="00BA51F2" w:rsidRPr="007B6264">
        <w:rPr>
          <w:rFonts w:asciiTheme="minorHAnsi" w:hAnsiTheme="minorHAnsi"/>
          <w:bCs/>
          <w:color w:val="000000" w:themeColor="text1"/>
          <w:sz w:val="24"/>
          <w:szCs w:val="24"/>
        </w:rPr>
        <w:t>3.800 kuna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</w:t>
      </w:r>
      <w:r w:rsidR="00BA51F2" w:rsidRPr="00E4243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82547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istovjetni su 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>stanju</w:t>
      </w:r>
      <w:r w:rsidR="005411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82547A">
        <w:rPr>
          <w:rFonts w:asciiTheme="minorHAnsi" w:hAnsiTheme="minorHAnsi"/>
          <w:bCs/>
          <w:color w:val="000000" w:themeColor="text1"/>
          <w:sz w:val="24"/>
          <w:szCs w:val="24"/>
        </w:rPr>
        <w:t>na početku godine.</w:t>
      </w:r>
      <w:r w:rsidRPr="007B626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Udjeli se odnose na sljedeće:</w:t>
      </w:r>
    </w:p>
    <w:p w:rsidR="00766E4D" w:rsidRPr="00BA51F2" w:rsidRDefault="00766E4D" w:rsidP="00BA51F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BA51F2">
        <w:rPr>
          <w:rFonts w:asciiTheme="minorHAnsi" w:hAnsiTheme="minorHAnsi"/>
          <w:color w:val="000000" w:themeColor="text1"/>
          <w:sz w:val="24"/>
          <w:szCs w:val="24"/>
        </w:rPr>
        <w:t xml:space="preserve">Udio u glavnici </w:t>
      </w:r>
      <w:r w:rsidR="00BA51F2">
        <w:rPr>
          <w:rFonts w:asciiTheme="minorHAnsi" w:hAnsiTheme="minorHAnsi"/>
          <w:color w:val="000000" w:themeColor="text1"/>
          <w:sz w:val="24"/>
          <w:szCs w:val="24"/>
        </w:rPr>
        <w:t>KD-a</w:t>
      </w:r>
      <w:r w:rsidRPr="00BA51F2">
        <w:rPr>
          <w:rFonts w:asciiTheme="minorHAnsi" w:hAnsiTheme="minorHAnsi"/>
          <w:color w:val="000000" w:themeColor="text1"/>
          <w:sz w:val="24"/>
          <w:szCs w:val="24"/>
        </w:rPr>
        <w:t xml:space="preserve"> “Vodovod i kanalizacija” u iznosu od </w:t>
      </w:r>
      <w:r w:rsidR="00637C36" w:rsidRPr="00BA51F2">
        <w:rPr>
          <w:rFonts w:asciiTheme="minorHAnsi" w:hAnsiTheme="minorHAnsi"/>
          <w:color w:val="000000" w:themeColor="text1"/>
          <w:sz w:val="24"/>
          <w:szCs w:val="24"/>
        </w:rPr>
        <w:t>15.215.800</w:t>
      </w:r>
      <w:r w:rsidRPr="00BA51F2">
        <w:rPr>
          <w:rFonts w:asciiTheme="minorHAnsi" w:hAnsiTheme="minorHAnsi"/>
          <w:color w:val="000000" w:themeColor="text1"/>
          <w:sz w:val="24"/>
          <w:szCs w:val="24"/>
        </w:rPr>
        <w:t xml:space="preserve"> kn;</w:t>
      </w:r>
    </w:p>
    <w:p w:rsidR="00766E4D" w:rsidRPr="00BA51F2" w:rsidRDefault="00766E4D" w:rsidP="00BA51F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BA51F2">
        <w:rPr>
          <w:rFonts w:asciiTheme="minorHAnsi" w:hAnsiTheme="minorHAnsi"/>
          <w:color w:val="000000" w:themeColor="text1"/>
          <w:sz w:val="24"/>
          <w:szCs w:val="24"/>
        </w:rPr>
        <w:t xml:space="preserve">Udio u glavnici </w:t>
      </w:r>
      <w:r w:rsidR="00BA51F2">
        <w:rPr>
          <w:rFonts w:asciiTheme="minorHAnsi" w:hAnsiTheme="minorHAnsi"/>
          <w:color w:val="000000" w:themeColor="text1"/>
          <w:sz w:val="24"/>
          <w:szCs w:val="24"/>
        </w:rPr>
        <w:t>KD-a</w:t>
      </w:r>
      <w:r w:rsidRPr="00BA51F2">
        <w:rPr>
          <w:rFonts w:asciiTheme="minorHAnsi" w:hAnsiTheme="minorHAnsi"/>
          <w:color w:val="000000" w:themeColor="text1"/>
          <w:sz w:val="24"/>
          <w:szCs w:val="24"/>
        </w:rPr>
        <w:t xml:space="preserve"> “Čistoća” u iznosu od 573.500 kn;</w:t>
      </w:r>
    </w:p>
    <w:p w:rsidR="00766E4D" w:rsidRPr="00BA51F2" w:rsidRDefault="00766E4D" w:rsidP="00BA51F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BA51F2">
        <w:rPr>
          <w:rFonts w:asciiTheme="minorHAnsi" w:hAnsiTheme="minorHAnsi"/>
          <w:color w:val="000000" w:themeColor="text1"/>
          <w:sz w:val="24"/>
          <w:szCs w:val="24"/>
        </w:rPr>
        <w:t xml:space="preserve">Udio u glavnici </w:t>
      </w:r>
      <w:r w:rsidR="00BA51F2">
        <w:rPr>
          <w:rFonts w:asciiTheme="minorHAnsi" w:hAnsiTheme="minorHAnsi"/>
          <w:color w:val="000000" w:themeColor="text1"/>
          <w:sz w:val="24"/>
          <w:szCs w:val="24"/>
        </w:rPr>
        <w:t>KD-a</w:t>
      </w:r>
      <w:r w:rsidRPr="00BA51F2">
        <w:rPr>
          <w:rFonts w:asciiTheme="minorHAnsi" w:hAnsiTheme="minorHAnsi"/>
          <w:color w:val="000000" w:themeColor="text1"/>
          <w:sz w:val="24"/>
          <w:szCs w:val="24"/>
        </w:rPr>
        <w:t xml:space="preserve"> “Autotrolej” u iznosu od 299.700 kn;</w:t>
      </w:r>
    </w:p>
    <w:p w:rsidR="00766E4D" w:rsidRPr="00840FD0" w:rsidRDefault="00BA51F2" w:rsidP="00BA51F2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Udio u glavnici  </w:t>
      </w:r>
      <w:r w:rsidR="00766E4D" w:rsidRPr="00840FD0">
        <w:rPr>
          <w:rFonts w:asciiTheme="minorHAnsi" w:hAnsiTheme="minorHAnsi"/>
          <w:color w:val="000000" w:themeColor="text1"/>
          <w:sz w:val="24"/>
          <w:szCs w:val="24"/>
        </w:rPr>
        <w:t>Centr</w:t>
      </w:r>
      <w:r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766E4D"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za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brdsko-planinsku poljoprivredu</w:t>
      </w:r>
      <w:r w:rsidR="00766E4D"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u iznosu 4.000 kn;</w:t>
      </w:r>
    </w:p>
    <w:p w:rsidR="00671329" w:rsidRDefault="00766E4D" w:rsidP="00BA51F2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Udio u glavnici  </w:t>
      </w:r>
      <w:r w:rsidR="00BA51F2">
        <w:rPr>
          <w:rFonts w:asciiTheme="minorHAnsi" w:hAnsiTheme="minorHAnsi"/>
          <w:color w:val="000000" w:themeColor="text1"/>
          <w:sz w:val="24"/>
          <w:szCs w:val="24"/>
        </w:rPr>
        <w:t xml:space="preserve">TD-a </w:t>
      </w:r>
      <w:proofErr w:type="spellStart"/>
      <w:r w:rsidRPr="00840FD0">
        <w:rPr>
          <w:rFonts w:asciiTheme="minorHAnsi" w:hAnsiTheme="minorHAnsi"/>
          <w:color w:val="000000" w:themeColor="text1"/>
          <w:sz w:val="24"/>
          <w:szCs w:val="24"/>
        </w:rPr>
        <w:t>Ekoplus</w:t>
      </w:r>
      <w:proofErr w:type="spellEnd"/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d.o.o. u iznosu od 3.910.800 kn</w:t>
      </w:r>
      <w:r w:rsidR="00E43433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671329" w:rsidRDefault="00671329" w:rsidP="00BA51F2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Udio u </w:t>
      </w:r>
      <w:r w:rsidR="00BA51F2">
        <w:rPr>
          <w:rFonts w:asciiTheme="minorHAnsi" w:hAnsiTheme="minorHAnsi"/>
          <w:color w:val="000000" w:themeColor="text1"/>
          <w:sz w:val="24"/>
          <w:szCs w:val="24"/>
        </w:rPr>
        <w:t xml:space="preserve">glavnici </w:t>
      </w:r>
      <w:r w:rsidR="006266EA">
        <w:rPr>
          <w:rFonts w:asciiTheme="minorHAnsi" w:hAnsiTheme="minorHAnsi"/>
          <w:color w:val="000000" w:themeColor="text1"/>
          <w:sz w:val="24"/>
          <w:szCs w:val="24"/>
        </w:rPr>
        <w:t>KD</w:t>
      </w:r>
      <w:r w:rsidR="00BA51F2">
        <w:rPr>
          <w:rFonts w:asciiTheme="minorHAnsi" w:hAnsiTheme="minorHAnsi"/>
          <w:color w:val="000000" w:themeColor="text1"/>
          <w:sz w:val="24"/>
          <w:szCs w:val="24"/>
        </w:rPr>
        <w:t>-a</w:t>
      </w:r>
      <w:r w:rsidR="006266EA">
        <w:rPr>
          <w:rFonts w:asciiTheme="minorHAnsi" w:hAnsiTheme="minorHAnsi"/>
          <w:color w:val="000000" w:themeColor="text1"/>
          <w:sz w:val="24"/>
          <w:szCs w:val="24"/>
        </w:rPr>
        <w:t xml:space="preserve"> Viškovo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u izno</w:t>
      </w:r>
      <w:r w:rsidR="006266EA">
        <w:rPr>
          <w:rFonts w:asciiTheme="minorHAnsi" w:hAnsiTheme="minorHAnsi"/>
          <w:color w:val="000000" w:themeColor="text1"/>
          <w:sz w:val="24"/>
          <w:szCs w:val="24"/>
        </w:rPr>
        <w:t>su od 150.0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>00 kn</w:t>
      </w:r>
      <w:r w:rsidR="00E43433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766E4D" w:rsidRPr="00840FD0" w:rsidRDefault="00766E4D" w:rsidP="00766E4D">
      <w:pPr>
        <w:pStyle w:val="Podnoje"/>
        <w:rPr>
          <w:rFonts w:asciiTheme="minorHAnsi" w:hAnsiTheme="minorHAnsi"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</w:t>
      </w:r>
    </w:p>
    <w:p w:rsidR="004515BD" w:rsidRPr="00362896" w:rsidRDefault="00766E4D" w:rsidP="007B38C4">
      <w:pPr>
        <w:pStyle w:val="Odlomakpopisa"/>
        <w:numPr>
          <w:ilvl w:val="0"/>
          <w:numId w:val="7"/>
        </w:numPr>
        <w:tabs>
          <w:tab w:val="clear" w:pos="720"/>
          <w:tab w:val="left" w:pos="426"/>
        </w:tabs>
        <w:ind w:left="426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E43433">
        <w:rPr>
          <w:rFonts w:asciiTheme="minorHAnsi" w:hAnsiTheme="minorHAnsi"/>
          <w:b/>
          <w:bCs/>
          <w:sz w:val="24"/>
          <w:szCs w:val="24"/>
        </w:rPr>
        <w:t>Potraživanja za prihode poslova</w:t>
      </w:r>
      <w:r w:rsidR="00B25CCA" w:rsidRPr="00E43433">
        <w:rPr>
          <w:rFonts w:asciiTheme="minorHAnsi" w:hAnsiTheme="minorHAnsi"/>
          <w:b/>
          <w:bCs/>
          <w:sz w:val="24"/>
          <w:szCs w:val="24"/>
        </w:rPr>
        <w:t>nja (AOP 140</w:t>
      </w:r>
      <w:r w:rsidR="00E67766" w:rsidRPr="00E43433">
        <w:rPr>
          <w:rFonts w:asciiTheme="minorHAnsi" w:hAnsiTheme="minorHAnsi"/>
          <w:b/>
          <w:bCs/>
          <w:sz w:val="24"/>
          <w:szCs w:val="24"/>
        </w:rPr>
        <w:t>)</w:t>
      </w:r>
      <w:r w:rsidR="00E67766" w:rsidRPr="00E43433">
        <w:rPr>
          <w:rFonts w:asciiTheme="minorHAnsi" w:hAnsiTheme="minorHAnsi"/>
          <w:bCs/>
          <w:sz w:val="24"/>
          <w:szCs w:val="24"/>
        </w:rPr>
        <w:t xml:space="preserve"> </w:t>
      </w:r>
      <w:r w:rsidR="00AE2533" w:rsidRPr="00E43433">
        <w:rPr>
          <w:rFonts w:asciiTheme="minorHAnsi" w:hAnsiTheme="minorHAnsi"/>
          <w:bCs/>
          <w:sz w:val="24"/>
          <w:szCs w:val="24"/>
        </w:rPr>
        <w:t>smanjena</w:t>
      </w:r>
      <w:r w:rsidR="00840FD0" w:rsidRPr="00E43433">
        <w:rPr>
          <w:rFonts w:asciiTheme="minorHAnsi" w:hAnsiTheme="minorHAnsi"/>
          <w:bCs/>
          <w:sz w:val="24"/>
          <w:szCs w:val="24"/>
        </w:rPr>
        <w:t xml:space="preserve"> su za </w:t>
      </w:r>
      <w:r w:rsidR="00B56DDA">
        <w:rPr>
          <w:rFonts w:asciiTheme="minorHAnsi" w:hAnsiTheme="minorHAnsi"/>
          <w:bCs/>
          <w:sz w:val="24"/>
          <w:szCs w:val="24"/>
        </w:rPr>
        <w:t>18,1</w:t>
      </w:r>
      <w:r w:rsidRPr="00E43433">
        <w:rPr>
          <w:rFonts w:asciiTheme="minorHAnsi" w:hAnsiTheme="minorHAnsi"/>
          <w:bCs/>
          <w:sz w:val="24"/>
          <w:szCs w:val="24"/>
        </w:rPr>
        <w:t xml:space="preserve">% u odnosu na početno </w:t>
      </w:r>
      <w:r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stanje i iznose </w:t>
      </w:r>
      <w:r w:rsidR="004A4D8D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6.</w:t>
      </w:r>
      <w:r w:rsidR="00B56DDA">
        <w:rPr>
          <w:rFonts w:asciiTheme="minorHAnsi" w:hAnsiTheme="minorHAnsi"/>
          <w:bCs/>
          <w:color w:val="000000" w:themeColor="text1"/>
          <w:sz w:val="24"/>
          <w:szCs w:val="24"/>
        </w:rPr>
        <w:t>388.630</w:t>
      </w:r>
      <w:r w:rsidR="00637C36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</w:t>
      </w:r>
      <w:r w:rsidRPr="00E43433">
        <w:rPr>
          <w:rFonts w:asciiTheme="minorHAnsi" w:hAnsiTheme="minorHAnsi"/>
          <w:bCs/>
          <w:color w:val="000000" w:themeColor="text1"/>
          <w:sz w:val="24"/>
          <w:szCs w:val="24"/>
        </w:rPr>
        <w:t>n.</w:t>
      </w:r>
      <w:r w:rsidR="0079326F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Do smanjenja je došlo zbog primjene čl.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79326F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37a Pravilnik</w:t>
      </w:r>
      <w:r w:rsidR="00A675A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a</w:t>
      </w:r>
      <w:r w:rsidR="0079326F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 proračunskom računovodstvu i računskom planu prema kojem se na kraju godine provodi ispravak vrijednosti potraživanja uzimajući u obzir</w:t>
      </w:r>
      <w:r w:rsidR="00A675A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kašnjenje u naplati (AOP 156 – 4.203.671 kn). Ne uzimajući u obzir ispravak v</w:t>
      </w:r>
      <w:r w:rsidR="00B56DDA">
        <w:rPr>
          <w:rFonts w:asciiTheme="minorHAnsi" w:hAnsiTheme="minorHAnsi"/>
          <w:bCs/>
          <w:color w:val="000000" w:themeColor="text1"/>
          <w:sz w:val="24"/>
          <w:szCs w:val="24"/>
        </w:rPr>
        <w:t>rijednosti, potraživanja su 35,8</w:t>
      </w:r>
      <w:r w:rsidR="00A675A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% veća o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>d</w:t>
      </w:r>
      <w:r w:rsidR="00A675A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početnog stanja.  Potraživanja za poreze (AOP 141) iznose 4.231.292 kn i povećana su za 469,4%  jer su temeljem podataka Porezne uprave 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>sa stanjem na dan 31.12.2018. godine evidentirana</w:t>
      </w:r>
      <w:r w:rsidR="00A675A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potraživanja za porez na promet nekretnina. </w:t>
      </w:r>
      <w:r w:rsidR="0025780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Prihodi</w:t>
      </w:r>
      <w:r w:rsidR="00A8706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od imovine (AOP 151</w:t>
      </w:r>
      <w:r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) </w:t>
      </w:r>
      <w:r w:rsidR="00637C36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koja</w:t>
      </w:r>
      <w:r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iznose </w:t>
      </w:r>
      <w:r w:rsidR="00B56DDA">
        <w:rPr>
          <w:rFonts w:asciiTheme="minorHAnsi" w:hAnsiTheme="minorHAnsi"/>
          <w:bCs/>
          <w:color w:val="000000" w:themeColor="text1"/>
          <w:sz w:val="24"/>
          <w:szCs w:val="24"/>
        </w:rPr>
        <w:t>482.547</w:t>
      </w:r>
      <w:r w:rsidR="00875CB7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840FD0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kuna</w:t>
      </w:r>
      <w:r w:rsidR="0025780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odnose se na potraživanja za zatezne kamate, koncesije, zakup poslovnih prostora, zemljišta i opreme, grobne naknade te 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>za kamate n</w:t>
      </w:r>
      <w:r w:rsidR="0025780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a dane zajmove po osnovi obročne otplate komunalnog doprinosa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>. Ista su</w:t>
      </w:r>
      <w:r w:rsidR="0025780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povećana za </w:t>
      </w:r>
      <w:r w:rsidR="00B56DDA">
        <w:rPr>
          <w:rFonts w:asciiTheme="minorHAnsi" w:hAnsiTheme="minorHAnsi"/>
          <w:bCs/>
          <w:color w:val="000000" w:themeColor="text1"/>
          <w:sz w:val="24"/>
          <w:szCs w:val="24"/>
        </w:rPr>
        <w:t>18,4</w:t>
      </w:r>
      <w:r w:rsidR="00840FD0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% u odnosu na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stanje na</w:t>
      </w:r>
      <w:r w:rsidR="00840FD0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početk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>u</w:t>
      </w:r>
      <w:r w:rsidR="00840FD0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godine</w:t>
      </w:r>
      <w:r w:rsidR="0025780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 to najvećim dijelom zbog</w:t>
      </w:r>
      <w:r w:rsidR="008B0540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obračuna zateznih kamata na potraživanja koja su ovršena, a nisu naplaćena. </w:t>
      </w:r>
      <w:r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2C3B7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Potraživanja za upravne i administrativne pristojbe, pristojbe po posebnim propisima i </w:t>
      </w:r>
      <w:r w:rsidR="002C3B75" w:rsidRPr="00E43433">
        <w:rPr>
          <w:rFonts w:asciiTheme="minorHAnsi" w:hAnsiTheme="minorHAnsi"/>
          <w:bCs/>
          <w:color w:val="000000" w:themeColor="text1"/>
          <w:sz w:val="24"/>
          <w:szCs w:val="24"/>
        </w:rPr>
        <w:lastRenderedPageBreak/>
        <w:t xml:space="preserve">naknade iznose </w:t>
      </w:r>
      <w:r w:rsidR="00A675A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5.</w:t>
      </w:r>
      <w:r w:rsidR="00B56DDA">
        <w:rPr>
          <w:rFonts w:asciiTheme="minorHAnsi" w:hAnsiTheme="minorHAnsi"/>
          <w:bCs/>
          <w:color w:val="000000" w:themeColor="text1"/>
          <w:sz w:val="24"/>
          <w:szCs w:val="24"/>
        </w:rPr>
        <w:t>878.462</w:t>
      </w:r>
      <w:r w:rsidR="002C3B7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kn i </w:t>
      </w:r>
      <w:r w:rsidR="00AE253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smanjena</w:t>
      </w:r>
      <w:r w:rsidR="00A8706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A675A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su za 10,3</w:t>
      </w:r>
      <w:r w:rsidR="002C3B7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%</w:t>
      </w:r>
      <w:r w:rsidR="008A056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, a n</w:t>
      </w:r>
      <w:r w:rsidR="002C3B7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ajvećim dijelom se odnose na komunalne doprinose i</w:t>
      </w:r>
      <w:r w:rsidR="007B38C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komunalne</w:t>
      </w:r>
      <w:r w:rsidR="002C3B7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naknade</w:t>
      </w:r>
      <w:r w:rsidR="008A056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. </w:t>
      </w:r>
      <w:r w:rsidR="0046091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Ukupno iskazana odstupanja u odnosu na stanje potraživanja na početku godine posljedica </w:t>
      </w:r>
      <w:r w:rsidR="008A056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s</w:t>
      </w:r>
      <w:r w:rsidR="0046091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u različite visine i </w:t>
      </w:r>
      <w:r w:rsidR="0046091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dinamik</w:t>
      </w:r>
      <w:r w:rsidR="00460913">
        <w:rPr>
          <w:rFonts w:asciiTheme="minorHAnsi" w:hAnsiTheme="minorHAnsi"/>
          <w:bCs/>
          <w:color w:val="000000" w:themeColor="text1"/>
          <w:sz w:val="24"/>
          <w:szCs w:val="24"/>
        </w:rPr>
        <w:t>e</w:t>
      </w:r>
      <w:r w:rsidR="0046091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2C3B7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dospijeća</w:t>
      </w:r>
      <w:r w:rsidR="0046091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pojedinih </w:t>
      </w:r>
      <w:r w:rsidR="002C3B7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potraživanja </w:t>
      </w:r>
      <w:r w:rsidR="0046091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u pojedinom razdoblju te raspoloživih mogućnosti naplate </w:t>
      </w:r>
      <w:r w:rsidR="0046091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dospjelih</w:t>
      </w:r>
      <w:r w:rsidR="0046091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potraživanja na temelju</w:t>
      </w:r>
      <w:r w:rsidR="002C3B75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8A056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>provedeni</w:t>
      </w:r>
      <w:r w:rsidR="00460913">
        <w:rPr>
          <w:rFonts w:asciiTheme="minorHAnsi" w:hAnsiTheme="minorHAnsi"/>
          <w:bCs/>
          <w:color w:val="000000" w:themeColor="text1"/>
          <w:sz w:val="24"/>
          <w:szCs w:val="24"/>
        </w:rPr>
        <w:t>h</w:t>
      </w:r>
      <w:r w:rsidR="008A056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postup</w:t>
      </w:r>
      <w:r w:rsidR="00460913">
        <w:rPr>
          <w:rFonts w:asciiTheme="minorHAnsi" w:hAnsiTheme="minorHAnsi"/>
          <w:bCs/>
          <w:color w:val="000000" w:themeColor="text1"/>
          <w:sz w:val="24"/>
          <w:szCs w:val="24"/>
        </w:rPr>
        <w:t>aka naplate tijekom godine</w:t>
      </w:r>
      <w:r w:rsidR="008A0563" w:rsidRPr="00E4343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. </w:t>
      </w:r>
      <w:r w:rsidR="00362896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U okviru ovih potraživanja konsolidirana su potraživanja Dječjeg vrtića </w:t>
      </w:r>
      <w:r w:rsidR="00CE799D">
        <w:rPr>
          <w:rFonts w:asciiTheme="minorHAnsi" w:hAnsiTheme="minorHAnsi"/>
          <w:bCs/>
          <w:color w:val="000000" w:themeColor="text1"/>
          <w:sz w:val="24"/>
          <w:szCs w:val="24"/>
        </w:rPr>
        <w:t>Viškovo</w:t>
      </w:r>
      <w:r w:rsidR="00362896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u iznosu od </w:t>
      </w:r>
      <w:r w:rsidR="00362896">
        <w:rPr>
          <w:rFonts w:asciiTheme="minorHAnsi" w:hAnsiTheme="minorHAnsi"/>
          <w:bCs/>
          <w:color w:val="000000" w:themeColor="text1"/>
          <w:sz w:val="24"/>
          <w:szCs w:val="24"/>
        </w:rPr>
        <w:t>155.615</w:t>
      </w:r>
      <w:r w:rsidR="00362896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kn koja se najvećim dijelom odnose na potraživanja za sufinanciranje usluge smještaja djece u vrtiću</w:t>
      </w:r>
      <w:r w:rsidR="00362896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  <w:r w:rsidR="00362896" w:rsidRPr="0036289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Ostali proračunski korisnici nisu iskazali potraživanja za prihode poslovanja.</w:t>
      </w:r>
    </w:p>
    <w:p w:rsidR="00766E4D" w:rsidRPr="004515BD" w:rsidRDefault="00766E4D" w:rsidP="004515BD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515BD">
        <w:rPr>
          <w:rFonts w:asciiTheme="minorHAnsi" w:hAnsiTheme="minorHAnsi"/>
          <w:b/>
          <w:color w:val="000000" w:themeColor="text1"/>
          <w:sz w:val="24"/>
          <w:szCs w:val="24"/>
        </w:rPr>
        <w:t>Potraživanja od prodaj</w:t>
      </w:r>
      <w:r w:rsidR="00A87065" w:rsidRPr="004515BD">
        <w:rPr>
          <w:rFonts w:asciiTheme="minorHAnsi" w:hAnsiTheme="minorHAnsi"/>
          <w:b/>
          <w:color w:val="000000" w:themeColor="text1"/>
          <w:sz w:val="24"/>
          <w:szCs w:val="24"/>
        </w:rPr>
        <w:t>e nefinancijske imovine (AOP 157</w:t>
      </w:r>
      <w:r w:rsidRPr="004515BD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Pr="004515BD">
        <w:rPr>
          <w:rFonts w:asciiTheme="minorHAnsi" w:hAnsiTheme="minorHAnsi"/>
          <w:color w:val="000000" w:themeColor="text1"/>
          <w:sz w:val="24"/>
          <w:szCs w:val="24"/>
        </w:rPr>
        <w:t xml:space="preserve"> iznose </w:t>
      </w:r>
      <w:r w:rsidR="00A675A5">
        <w:rPr>
          <w:rFonts w:asciiTheme="minorHAnsi" w:hAnsiTheme="minorHAnsi"/>
          <w:color w:val="000000" w:themeColor="text1"/>
          <w:sz w:val="24"/>
          <w:szCs w:val="24"/>
        </w:rPr>
        <w:t>40.920</w:t>
      </w:r>
      <w:r w:rsidRPr="004515BD">
        <w:rPr>
          <w:rFonts w:asciiTheme="minorHAnsi" w:hAnsiTheme="minorHAnsi"/>
          <w:color w:val="000000" w:themeColor="text1"/>
          <w:sz w:val="24"/>
          <w:szCs w:val="24"/>
        </w:rPr>
        <w:t xml:space="preserve"> kuna</w:t>
      </w:r>
      <w:r w:rsidR="00E43433">
        <w:rPr>
          <w:rFonts w:asciiTheme="minorHAnsi" w:hAnsiTheme="minorHAnsi"/>
          <w:color w:val="000000" w:themeColor="text1"/>
          <w:sz w:val="24"/>
          <w:szCs w:val="24"/>
        </w:rPr>
        <w:t>, a odnose</w:t>
      </w:r>
      <w:r w:rsidRPr="004515BD">
        <w:rPr>
          <w:rFonts w:asciiTheme="minorHAnsi" w:hAnsiTheme="minorHAnsi"/>
          <w:color w:val="000000" w:themeColor="text1"/>
          <w:sz w:val="24"/>
          <w:szCs w:val="24"/>
        </w:rPr>
        <w:t xml:space="preserve"> se na potraživanja od prodaje stambenih objekata</w:t>
      </w:r>
      <w:r w:rsidR="00257805">
        <w:rPr>
          <w:rFonts w:asciiTheme="minorHAnsi" w:hAnsiTheme="minorHAnsi"/>
          <w:color w:val="000000" w:themeColor="text1"/>
          <w:sz w:val="24"/>
          <w:szCs w:val="24"/>
        </w:rPr>
        <w:t xml:space="preserve"> u skladu s dinamikom otplate </w:t>
      </w:r>
      <w:r w:rsidR="00460913">
        <w:rPr>
          <w:rFonts w:asciiTheme="minorHAnsi" w:hAnsiTheme="minorHAnsi"/>
          <w:color w:val="000000" w:themeColor="text1"/>
          <w:sz w:val="24"/>
          <w:szCs w:val="24"/>
        </w:rPr>
        <w:t xml:space="preserve">općinskih </w:t>
      </w:r>
      <w:r w:rsidR="00257805">
        <w:rPr>
          <w:rFonts w:asciiTheme="minorHAnsi" w:hAnsiTheme="minorHAnsi"/>
          <w:color w:val="000000" w:themeColor="text1"/>
          <w:sz w:val="24"/>
          <w:szCs w:val="24"/>
        </w:rPr>
        <w:t>stanova</w:t>
      </w:r>
      <w:r w:rsidR="00E43433">
        <w:rPr>
          <w:rFonts w:asciiTheme="minorHAnsi" w:hAnsiTheme="minorHAnsi"/>
          <w:color w:val="000000" w:themeColor="text1"/>
          <w:sz w:val="24"/>
          <w:szCs w:val="24"/>
        </w:rPr>
        <w:t xml:space="preserve"> na kojima je ostvareno stambeno pravo</w:t>
      </w:r>
      <w:r w:rsidR="00875CB7" w:rsidRPr="004515BD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62896" w:rsidRPr="00362896" w:rsidRDefault="004515BD" w:rsidP="00362896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Rashodi budućih razdoblja i nedospjela naplata prihoda (AOP 158) </w:t>
      </w:r>
      <w:r>
        <w:rPr>
          <w:rFonts w:asciiTheme="minorHAnsi" w:hAnsiTheme="minorHAnsi"/>
          <w:color w:val="000000" w:themeColor="text1"/>
          <w:sz w:val="24"/>
          <w:szCs w:val="24"/>
        </w:rPr>
        <w:t>iznose 1.</w:t>
      </w:r>
      <w:r w:rsidR="00362896">
        <w:rPr>
          <w:rFonts w:asciiTheme="minorHAnsi" w:hAnsiTheme="minorHAnsi"/>
          <w:color w:val="000000" w:themeColor="text1"/>
          <w:sz w:val="24"/>
          <w:szCs w:val="24"/>
        </w:rPr>
        <w:t>648.399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kn, a odnose se na kontinuirane rashode budućih razdoblja (AOP 161), odnos</w:t>
      </w:r>
      <w:r w:rsidR="00A675A5">
        <w:rPr>
          <w:rFonts w:asciiTheme="minorHAnsi" w:hAnsiTheme="minorHAnsi"/>
          <w:color w:val="000000" w:themeColor="text1"/>
          <w:sz w:val="24"/>
          <w:szCs w:val="24"/>
        </w:rPr>
        <w:t>no na obveze evidentirane u 2018</w:t>
      </w:r>
      <w:r>
        <w:rPr>
          <w:rFonts w:asciiTheme="minorHAnsi" w:hAnsiTheme="minorHAnsi"/>
          <w:color w:val="000000" w:themeColor="text1"/>
          <w:sz w:val="24"/>
          <w:szCs w:val="24"/>
        </w:rPr>
        <w:t>. godini za rashode koji terete sljedeću proračunsku godinu.</w:t>
      </w:r>
      <w:r w:rsidR="00362896" w:rsidRPr="00362896">
        <w:rPr>
          <w:rFonts w:asciiTheme="minorHAnsi" w:hAnsiTheme="minorHAnsi"/>
          <w:color w:val="000000" w:themeColor="text1"/>
          <w:sz w:val="24"/>
          <w:szCs w:val="24"/>
        </w:rPr>
        <w:t xml:space="preserve"> Od ukupno iskazanog iznosa kontinuiranih rashoda budućih razdoblja na rashode JU Knjižnice i čitaonice „Halubajska zora“ odnosi se 31.</w:t>
      </w:r>
      <w:r w:rsidR="00362896">
        <w:rPr>
          <w:rFonts w:asciiTheme="minorHAnsi" w:hAnsiTheme="minorHAnsi"/>
          <w:color w:val="000000" w:themeColor="text1"/>
          <w:sz w:val="24"/>
          <w:szCs w:val="24"/>
        </w:rPr>
        <w:t>850</w:t>
      </w:r>
      <w:r w:rsidR="00362896" w:rsidRPr="00362896">
        <w:rPr>
          <w:rFonts w:asciiTheme="minorHAnsi" w:hAnsiTheme="minorHAnsi"/>
          <w:color w:val="000000" w:themeColor="text1"/>
          <w:sz w:val="24"/>
          <w:szCs w:val="24"/>
        </w:rPr>
        <w:t xml:space="preserve"> kn, a na rashode Dječjeg vrtića Viškovo </w:t>
      </w:r>
      <w:r w:rsidR="00362896">
        <w:rPr>
          <w:rFonts w:asciiTheme="minorHAnsi" w:hAnsiTheme="minorHAnsi"/>
          <w:color w:val="000000" w:themeColor="text1"/>
          <w:sz w:val="24"/>
          <w:szCs w:val="24"/>
        </w:rPr>
        <w:t>381.196</w:t>
      </w:r>
      <w:r w:rsidR="00362896" w:rsidRPr="00362896">
        <w:rPr>
          <w:rFonts w:asciiTheme="minorHAnsi" w:hAnsiTheme="minorHAnsi"/>
          <w:color w:val="000000" w:themeColor="text1"/>
          <w:sz w:val="24"/>
          <w:szCs w:val="24"/>
        </w:rPr>
        <w:t xml:space="preserve"> kn.</w:t>
      </w:r>
    </w:p>
    <w:p w:rsidR="00766E4D" w:rsidRPr="00840FD0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B6264" w:rsidRDefault="007B6264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66E4D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Bilješka broj  </w:t>
      </w:r>
      <w:r w:rsidR="006E08CC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003869" w:rsidRPr="00460913" w:rsidRDefault="00003869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:rsidR="0035529A" w:rsidRPr="0035529A" w:rsidRDefault="00766E4D" w:rsidP="0046091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O</w:t>
      </w:r>
      <w:r w:rsidR="00A87065">
        <w:rPr>
          <w:rFonts w:asciiTheme="minorHAnsi" w:hAnsiTheme="minorHAnsi"/>
          <w:b/>
          <w:color w:val="000000" w:themeColor="text1"/>
          <w:sz w:val="24"/>
          <w:szCs w:val="24"/>
        </w:rPr>
        <w:t>bveze i vlastiti izvori (AOP 162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 na dan 31.12.201</w:t>
      </w:r>
      <w:r w:rsidR="00A675A5">
        <w:rPr>
          <w:rFonts w:asciiTheme="minorHAnsi" w:hAnsiTheme="minorHAnsi"/>
          <w:color w:val="000000" w:themeColor="text1"/>
          <w:sz w:val="24"/>
          <w:szCs w:val="24"/>
        </w:rPr>
        <w:t>8</w:t>
      </w:r>
      <w:r w:rsidR="008A0563">
        <w:rPr>
          <w:rFonts w:asciiTheme="minorHAnsi" w:hAnsiTheme="minorHAnsi"/>
          <w:color w:val="000000" w:themeColor="text1"/>
          <w:sz w:val="24"/>
          <w:szCs w:val="24"/>
        </w:rPr>
        <w:t>. godine</w:t>
      </w:r>
      <w:r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iznose </w:t>
      </w:r>
      <w:r w:rsidR="0035529A">
        <w:rPr>
          <w:rFonts w:asciiTheme="minorHAnsi" w:hAnsiTheme="minorHAnsi"/>
          <w:color w:val="000000" w:themeColor="text1"/>
          <w:sz w:val="24"/>
          <w:szCs w:val="24"/>
        </w:rPr>
        <w:t>366.436.238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E68D8">
        <w:rPr>
          <w:rFonts w:asciiTheme="minorHAnsi" w:hAnsiTheme="minorHAnsi"/>
          <w:bCs/>
          <w:color w:val="000000" w:themeColor="text1"/>
          <w:sz w:val="24"/>
          <w:szCs w:val="24"/>
        </w:rPr>
        <w:t>kn i manji</w:t>
      </w:r>
      <w:r w:rsidR="00875CB7" w:rsidRPr="00840FD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su za </w:t>
      </w:r>
      <w:r w:rsidR="0035529A">
        <w:rPr>
          <w:rFonts w:asciiTheme="minorHAnsi" w:hAnsiTheme="minorHAnsi"/>
          <w:bCs/>
          <w:color w:val="000000" w:themeColor="text1"/>
          <w:sz w:val="24"/>
          <w:szCs w:val="24"/>
        </w:rPr>
        <w:t>0,2</w:t>
      </w:r>
      <w:r w:rsidRPr="00840FD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% u odnosu na početno stanje. Odnose se na obveze </w:t>
      </w:r>
      <w:r w:rsidR="00A87065">
        <w:rPr>
          <w:rFonts w:asciiTheme="minorHAnsi" w:hAnsiTheme="minorHAnsi"/>
          <w:bCs/>
          <w:color w:val="000000" w:themeColor="text1"/>
          <w:sz w:val="24"/>
          <w:szCs w:val="24"/>
        </w:rPr>
        <w:t>(AOP 163</w:t>
      </w:r>
      <w:r w:rsidRPr="00840FD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) u iznosu </w:t>
      </w:r>
      <w:r w:rsidR="0035529A">
        <w:rPr>
          <w:rFonts w:asciiTheme="minorHAnsi" w:hAnsiTheme="minorHAnsi"/>
          <w:bCs/>
          <w:color w:val="000000" w:themeColor="text1"/>
          <w:sz w:val="24"/>
          <w:szCs w:val="24"/>
        </w:rPr>
        <w:t>12.008.630</w:t>
      </w:r>
      <w:r w:rsidR="00A675A5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kn i vlastite izvore (AOP 22</w:t>
      </w:r>
      <w:r w:rsidR="00170967">
        <w:rPr>
          <w:rFonts w:asciiTheme="minorHAnsi" w:hAnsiTheme="minorHAnsi"/>
          <w:bCs/>
          <w:color w:val="000000" w:themeColor="text1"/>
          <w:sz w:val="24"/>
          <w:szCs w:val="24"/>
        </w:rPr>
        <w:t>3</w:t>
      </w:r>
      <w:r w:rsidRPr="00840FD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) u iznosu od </w:t>
      </w:r>
      <w:r w:rsidR="0035529A">
        <w:rPr>
          <w:rFonts w:asciiTheme="minorHAnsi" w:hAnsiTheme="minorHAnsi"/>
          <w:bCs/>
          <w:color w:val="000000" w:themeColor="text1"/>
          <w:sz w:val="24"/>
          <w:szCs w:val="24"/>
        </w:rPr>
        <w:t>354.427.608</w:t>
      </w:r>
      <w:r w:rsidR="00840FD0" w:rsidRPr="00840FD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840FD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kn. </w:t>
      </w:r>
      <w:r w:rsidR="0035529A" w:rsidRPr="0035529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U ukupnoj konsolidiranoj vrijednosti obveza i vlastitih izvora na Dječji vrtić </w:t>
      </w:r>
      <w:r w:rsidR="00CE799D">
        <w:rPr>
          <w:rFonts w:asciiTheme="minorHAnsi" w:hAnsiTheme="minorHAnsi"/>
          <w:bCs/>
          <w:color w:val="000000" w:themeColor="text1"/>
          <w:sz w:val="24"/>
          <w:szCs w:val="24"/>
        </w:rPr>
        <w:t>Viškovo</w:t>
      </w:r>
      <w:r w:rsidR="0035529A" w:rsidRPr="0035529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odnosi se </w:t>
      </w:r>
      <w:r w:rsidR="0035529A">
        <w:rPr>
          <w:rFonts w:asciiTheme="minorHAnsi" w:hAnsiTheme="minorHAnsi"/>
          <w:bCs/>
          <w:color w:val="000000" w:themeColor="text1"/>
          <w:sz w:val="24"/>
          <w:szCs w:val="24"/>
        </w:rPr>
        <w:t>1.241.663</w:t>
      </w:r>
      <w:r w:rsidR="0035529A" w:rsidRPr="0035529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kn, a na JU Knjižnica i čitaonica „Halubajska zora“ </w:t>
      </w:r>
      <w:r w:rsidR="0035529A">
        <w:rPr>
          <w:rFonts w:ascii="Calibri" w:hAnsi="Calibri"/>
          <w:color w:val="000000"/>
          <w:sz w:val="24"/>
          <w:szCs w:val="24"/>
        </w:rPr>
        <w:t>4.920.424</w:t>
      </w:r>
      <w:r w:rsidR="0035529A" w:rsidRPr="0035529A">
        <w:rPr>
          <w:rFonts w:ascii="Calibri" w:hAnsi="Calibri"/>
          <w:color w:val="000000"/>
          <w:sz w:val="24"/>
          <w:szCs w:val="24"/>
        </w:rPr>
        <w:t xml:space="preserve"> kn i</w:t>
      </w:r>
      <w:r w:rsidR="0035529A">
        <w:rPr>
          <w:rFonts w:ascii="Calibri" w:hAnsi="Calibri"/>
          <w:color w:val="000000"/>
          <w:sz w:val="24"/>
          <w:szCs w:val="24"/>
        </w:rPr>
        <w:t>li ukupno 6.162.087</w:t>
      </w:r>
      <w:r w:rsidR="0035529A" w:rsidRPr="0035529A">
        <w:rPr>
          <w:rFonts w:ascii="Calibri" w:hAnsi="Calibri"/>
          <w:color w:val="000000"/>
          <w:sz w:val="24"/>
          <w:szCs w:val="24"/>
        </w:rPr>
        <w:t xml:space="preserve"> </w:t>
      </w:r>
      <w:r w:rsidR="0035529A" w:rsidRPr="0035529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kn. </w:t>
      </w:r>
    </w:p>
    <w:p w:rsidR="00766E4D" w:rsidRDefault="00227D20" w:rsidP="007B6264">
      <w:pPr>
        <w:spacing w:before="24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Konsolidirane o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 xml:space="preserve">bveze  </w:t>
      </w:r>
      <w:r w:rsidR="00A87065">
        <w:rPr>
          <w:rFonts w:asciiTheme="minorHAnsi" w:hAnsiTheme="minorHAnsi"/>
          <w:b/>
          <w:color w:val="000000" w:themeColor="text1"/>
          <w:sz w:val="24"/>
          <w:szCs w:val="24"/>
        </w:rPr>
        <w:t>(AOP 163</w:t>
      </w:r>
      <w:r w:rsidR="00766E4D" w:rsidRPr="00653DEA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="00766E4D"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odnose se na:</w:t>
      </w:r>
    </w:p>
    <w:p w:rsidR="00E43433" w:rsidRDefault="00E43433" w:rsidP="00E434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170967" w:rsidRPr="000F40FC" w:rsidRDefault="00766E4D" w:rsidP="000F40FC">
      <w:pPr>
        <w:numPr>
          <w:ilvl w:val="0"/>
          <w:numId w:val="7"/>
        </w:numPr>
        <w:jc w:val="both"/>
        <w:rPr>
          <w:rFonts w:ascii="Calibri" w:hAnsi="Calibri"/>
          <w:color w:val="000000"/>
          <w:sz w:val="24"/>
          <w:szCs w:val="24"/>
        </w:rPr>
      </w:pPr>
      <w:r w:rsidRPr="006344E2">
        <w:rPr>
          <w:rFonts w:asciiTheme="minorHAnsi" w:hAnsiTheme="minorHAnsi"/>
          <w:b/>
          <w:color w:val="000000" w:themeColor="text1"/>
          <w:sz w:val="24"/>
          <w:szCs w:val="24"/>
        </w:rPr>
        <w:t xml:space="preserve">obveze za rashode poslovanja </w:t>
      </w:r>
      <w:r w:rsidR="0082547A">
        <w:rPr>
          <w:rFonts w:asciiTheme="minorHAnsi" w:hAnsiTheme="minorHAnsi"/>
          <w:b/>
          <w:color w:val="000000" w:themeColor="text1"/>
          <w:sz w:val="24"/>
          <w:szCs w:val="24"/>
        </w:rPr>
        <w:t>(AOP 164</w:t>
      </w:r>
      <w:r w:rsidR="006344E2" w:rsidRPr="006344E2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="006344E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E5BCC">
        <w:rPr>
          <w:rFonts w:asciiTheme="minorHAnsi" w:hAnsiTheme="minorHAnsi"/>
          <w:color w:val="000000" w:themeColor="text1"/>
          <w:sz w:val="24"/>
          <w:szCs w:val="24"/>
        </w:rPr>
        <w:t xml:space="preserve">u iznosu od </w:t>
      </w:r>
      <w:r w:rsidR="000F40FC">
        <w:rPr>
          <w:rFonts w:asciiTheme="minorHAnsi" w:hAnsiTheme="minorHAnsi"/>
          <w:color w:val="000000" w:themeColor="text1"/>
          <w:sz w:val="24"/>
          <w:szCs w:val="24"/>
        </w:rPr>
        <w:t>4.238.563</w:t>
      </w:r>
      <w:r w:rsidRPr="001E5BCC">
        <w:rPr>
          <w:rFonts w:asciiTheme="minorHAnsi" w:hAnsiTheme="minorHAnsi"/>
          <w:color w:val="000000" w:themeColor="text1"/>
          <w:sz w:val="24"/>
          <w:szCs w:val="24"/>
        </w:rPr>
        <w:t xml:space="preserve"> kn</w:t>
      </w:r>
      <w:r w:rsidR="00875CB7" w:rsidRPr="001E5BCC">
        <w:rPr>
          <w:rFonts w:asciiTheme="minorHAnsi" w:hAnsiTheme="minorHAnsi"/>
          <w:color w:val="000000" w:themeColor="text1"/>
          <w:sz w:val="24"/>
          <w:szCs w:val="24"/>
        </w:rPr>
        <w:t xml:space="preserve"> što predstavlja </w:t>
      </w:r>
      <w:r w:rsidR="000F40FC">
        <w:rPr>
          <w:rFonts w:asciiTheme="minorHAnsi" w:hAnsiTheme="minorHAnsi"/>
          <w:color w:val="000000" w:themeColor="text1"/>
          <w:sz w:val="24"/>
          <w:szCs w:val="24"/>
        </w:rPr>
        <w:t>smanjenje od 33,4</w:t>
      </w:r>
      <w:r w:rsidRPr="001E5BCC">
        <w:rPr>
          <w:rFonts w:asciiTheme="minorHAnsi" w:hAnsiTheme="minorHAnsi"/>
          <w:color w:val="000000" w:themeColor="text1"/>
          <w:sz w:val="24"/>
          <w:szCs w:val="24"/>
        </w:rPr>
        <w:t>% u odnosu na početno st</w:t>
      </w:r>
      <w:r w:rsidR="00840FD0" w:rsidRPr="001E5BCC">
        <w:rPr>
          <w:rFonts w:asciiTheme="minorHAnsi" w:hAnsiTheme="minorHAnsi"/>
          <w:color w:val="000000" w:themeColor="text1"/>
          <w:sz w:val="24"/>
          <w:szCs w:val="24"/>
        </w:rPr>
        <w:t xml:space="preserve">anje. </w:t>
      </w:r>
      <w:r w:rsidR="00170967">
        <w:rPr>
          <w:rFonts w:asciiTheme="minorHAnsi" w:hAnsiTheme="minorHAnsi"/>
          <w:color w:val="000000" w:themeColor="text1"/>
          <w:sz w:val="24"/>
          <w:szCs w:val="24"/>
        </w:rPr>
        <w:t xml:space="preserve">Obveze za rashode poslovanja čine obveze za zaposlene (AOP 165) i obveze za materijalne rashode (AOP 166). </w:t>
      </w:r>
      <w:r w:rsidR="000F40FC" w:rsidRPr="000F40FC">
        <w:rPr>
          <w:rFonts w:ascii="Calibri" w:hAnsi="Calibri"/>
          <w:color w:val="000000"/>
          <w:sz w:val="24"/>
          <w:szCs w:val="24"/>
        </w:rPr>
        <w:t xml:space="preserve">U stanju obveza </w:t>
      </w:r>
      <w:r w:rsidR="00CE799D">
        <w:rPr>
          <w:rFonts w:ascii="Calibri" w:hAnsi="Calibri"/>
          <w:color w:val="000000"/>
          <w:sz w:val="24"/>
          <w:szCs w:val="24"/>
        </w:rPr>
        <w:t xml:space="preserve">na kraju 2018. godine </w:t>
      </w:r>
      <w:r w:rsidR="000F40FC" w:rsidRPr="000F40FC">
        <w:rPr>
          <w:rFonts w:ascii="Calibri" w:hAnsi="Calibri"/>
          <w:color w:val="000000"/>
          <w:sz w:val="24"/>
          <w:szCs w:val="24"/>
        </w:rPr>
        <w:t xml:space="preserve">za rashode poslovanja na obveze </w:t>
      </w:r>
      <w:r w:rsidR="00CE799D">
        <w:rPr>
          <w:rFonts w:ascii="Calibri" w:hAnsi="Calibri"/>
          <w:bCs/>
          <w:sz w:val="24"/>
          <w:szCs w:val="24"/>
        </w:rPr>
        <w:t xml:space="preserve">Dječjeg vrtića </w:t>
      </w:r>
      <w:r w:rsidR="000F40FC" w:rsidRPr="000F40FC">
        <w:rPr>
          <w:rFonts w:ascii="Calibri" w:hAnsi="Calibri"/>
          <w:bCs/>
          <w:sz w:val="24"/>
          <w:szCs w:val="24"/>
        </w:rPr>
        <w:t xml:space="preserve">Viškovo odnosi se </w:t>
      </w:r>
      <w:r w:rsidR="000F40FC">
        <w:rPr>
          <w:rFonts w:ascii="Calibri" w:hAnsi="Calibri"/>
          <w:bCs/>
          <w:sz w:val="24"/>
          <w:szCs w:val="24"/>
        </w:rPr>
        <w:t>586.797</w:t>
      </w:r>
      <w:r w:rsidR="000F40FC" w:rsidRPr="000F40FC">
        <w:rPr>
          <w:rFonts w:ascii="Calibri" w:hAnsi="Calibri"/>
          <w:bCs/>
          <w:sz w:val="24"/>
          <w:szCs w:val="24"/>
        </w:rPr>
        <w:t xml:space="preserve"> kn, a na obveze </w:t>
      </w:r>
      <w:r w:rsidR="000F40FC" w:rsidRPr="000F40FC">
        <w:rPr>
          <w:rFonts w:asciiTheme="minorHAnsi" w:hAnsiTheme="minorHAnsi"/>
          <w:bCs/>
          <w:color w:val="000000" w:themeColor="text1"/>
          <w:sz w:val="24"/>
          <w:szCs w:val="24"/>
        </w:rPr>
        <w:t>JU Knjižnice i čitaonice „Halubajska zora“</w:t>
      </w:r>
      <w:r w:rsidR="000F40FC">
        <w:rPr>
          <w:rFonts w:ascii="Calibri" w:hAnsi="Calibri"/>
          <w:bCs/>
          <w:sz w:val="24"/>
          <w:szCs w:val="24"/>
        </w:rPr>
        <w:t xml:space="preserve"> 34.362</w:t>
      </w:r>
      <w:r w:rsidR="000F40FC" w:rsidRPr="000F40FC">
        <w:rPr>
          <w:rFonts w:ascii="Calibri" w:hAnsi="Calibri"/>
          <w:bCs/>
          <w:sz w:val="24"/>
          <w:szCs w:val="24"/>
        </w:rPr>
        <w:t xml:space="preserve"> kn </w:t>
      </w:r>
    </w:p>
    <w:p w:rsidR="00170967" w:rsidRDefault="00170967" w:rsidP="006344E2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obveze za financijske rashode (AOP 234)</w:t>
      </w:r>
      <w:r w:rsidR="0046091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170967">
        <w:rPr>
          <w:rFonts w:asciiTheme="minorHAnsi" w:hAnsiTheme="minorHAnsi"/>
          <w:color w:val="000000" w:themeColor="text1"/>
          <w:sz w:val="24"/>
          <w:szCs w:val="24"/>
        </w:rPr>
        <w:t>iznose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170967">
        <w:rPr>
          <w:rFonts w:asciiTheme="minorHAnsi" w:hAnsiTheme="minorHAnsi"/>
          <w:color w:val="000000" w:themeColor="text1"/>
          <w:sz w:val="24"/>
          <w:szCs w:val="24"/>
        </w:rPr>
        <w:t>2.740 kn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i manje s</w:t>
      </w:r>
      <w:r w:rsidR="00460913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 xml:space="preserve"> za 49,5%, a odnose se na obveze Općine</w:t>
      </w:r>
    </w:p>
    <w:p w:rsidR="007607D3" w:rsidRDefault="00170967" w:rsidP="007607D3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obveze za subvencije (AOP 171) </w:t>
      </w:r>
      <w:r w:rsidRPr="00170967">
        <w:rPr>
          <w:rFonts w:asciiTheme="minorHAnsi" w:hAnsiTheme="minorHAnsi"/>
          <w:color w:val="000000" w:themeColor="text1"/>
          <w:sz w:val="24"/>
          <w:szCs w:val="24"/>
        </w:rPr>
        <w:t xml:space="preserve">iznose 10.918 kn </w:t>
      </w:r>
      <w:r>
        <w:rPr>
          <w:rFonts w:asciiTheme="minorHAnsi" w:hAnsiTheme="minorHAnsi"/>
          <w:color w:val="000000" w:themeColor="text1"/>
          <w:sz w:val="24"/>
          <w:szCs w:val="24"/>
        </w:rPr>
        <w:t>i manje su za 97,2%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>, a odnose se na obveze Općine</w:t>
      </w:r>
    </w:p>
    <w:p w:rsidR="007607D3" w:rsidRDefault="00170967" w:rsidP="007607D3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0967">
        <w:rPr>
          <w:rFonts w:asciiTheme="minorHAnsi" w:hAnsiTheme="minorHAnsi"/>
          <w:b/>
          <w:color w:val="000000" w:themeColor="text1"/>
          <w:sz w:val="24"/>
          <w:szCs w:val="24"/>
        </w:rPr>
        <w:t>obveze</w:t>
      </w:r>
      <w:r w:rsidR="00766E4D" w:rsidRPr="0017096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za</w:t>
      </w:r>
      <w:r w:rsidR="001E5BCC" w:rsidRPr="0017096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naknade građanima i kućanstvima </w:t>
      </w:r>
      <w:r w:rsidR="0082547A" w:rsidRPr="00170967">
        <w:rPr>
          <w:rFonts w:asciiTheme="minorHAnsi" w:hAnsiTheme="minorHAnsi"/>
          <w:b/>
          <w:color w:val="000000" w:themeColor="text1"/>
          <w:sz w:val="24"/>
          <w:szCs w:val="24"/>
        </w:rPr>
        <w:t>(AOP 172</w:t>
      </w:r>
      <w:r w:rsidR="00766E4D" w:rsidRPr="00170967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66E4D" w:rsidRPr="00170967">
        <w:rPr>
          <w:rFonts w:asciiTheme="minorHAnsi" w:hAnsiTheme="minorHAnsi"/>
          <w:color w:val="000000" w:themeColor="text1"/>
          <w:sz w:val="24"/>
          <w:szCs w:val="24"/>
        </w:rPr>
        <w:t xml:space="preserve">iznose </w:t>
      </w:r>
      <w:r>
        <w:rPr>
          <w:rFonts w:asciiTheme="minorHAnsi" w:hAnsiTheme="minorHAnsi"/>
          <w:color w:val="000000" w:themeColor="text1"/>
          <w:sz w:val="24"/>
          <w:szCs w:val="24"/>
        </w:rPr>
        <w:t>1.078.932</w:t>
      </w:r>
      <w:r w:rsidR="001E5BCC" w:rsidRPr="00170967">
        <w:rPr>
          <w:rFonts w:asciiTheme="minorHAnsi" w:hAnsiTheme="minorHAnsi"/>
          <w:color w:val="000000" w:themeColor="text1"/>
          <w:sz w:val="24"/>
          <w:szCs w:val="24"/>
        </w:rPr>
        <w:t xml:space="preserve"> kn</w:t>
      </w:r>
      <w:r w:rsidR="00875CB7" w:rsidRPr="00170967">
        <w:rPr>
          <w:rFonts w:asciiTheme="minorHAnsi" w:hAnsiTheme="minorHAnsi"/>
          <w:color w:val="000000" w:themeColor="text1"/>
          <w:sz w:val="24"/>
          <w:szCs w:val="24"/>
        </w:rPr>
        <w:t xml:space="preserve"> što predstavlja </w:t>
      </w:r>
      <w:r>
        <w:rPr>
          <w:rFonts w:asciiTheme="minorHAnsi" w:hAnsiTheme="minorHAnsi"/>
          <w:color w:val="000000" w:themeColor="text1"/>
          <w:sz w:val="24"/>
          <w:szCs w:val="24"/>
        </w:rPr>
        <w:t>smanjenje</w:t>
      </w:r>
      <w:r w:rsidR="00840FD0" w:rsidRPr="00170967">
        <w:rPr>
          <w:rFonts w:asciiTheme="minorHAnsi" w:hAnsiTheme="minorHAnsi"/>
          <w:color w:val="000000" w:themeColor="text1"/>
          <w:sz w:val="24"/>
          <w:szCs w:val="24"/>
        </w:rPr>
        <w:t xml:space="preserve"> od </w:t>
      </w:r>
      <w:r>
        <w:rPr>
          <w:rFonts w:asciiTheme="minorHAnsi" w:hAnsiTheme="minorHAnsi"/>
          <w:color w:val="000000" w:themeColor="text1"/>
          <w:sz w:val="24"/>
          <w:szCs w:val="24"/>
        </w:rPr>
        <w:t>25,2</w:t>
      </w:r>
      <w:r w:rsidR="00766E4D" w:rsidRPr="00170967">
        <w:rPr>
          <w:rFonts w:asciiTheme="minorHAnsi" w:hAnsiTheme="minorHAnsi"/>
          <w:color w:val="000000" w:themeColor="text1"/>
          <w:sz w:val="24"/>
          <w:szCs w:val="24"/>
        </w:rPr>
        <w:t>% u odnosu na početno</w:t>
      </w:r>
      <w:r w:rsidR="00766E4D" w:rsidRPr="001E5BCC">
        <w:rPr>
          <w:rFonts w:asciiTheme="minorHAnsi" w:hAnsiTheme="minorHAnsi"/>
          <w:color w:val="000000" w:themeColor="text1"/>
          <w:sz w:val="24"/>
          <w:szCs w:val="24"/>
        </w:rPr>
        <w:t xml:space="preserve"> stanje, 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>a odnose se na obveze Općine</w:t>
      </w:r>
    </w:p>
    <w:p w:rsidR="007607D3" w:rsidRDefault="008F22BB" w:rsidP="007607D3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obveze za kazne, naknade šteta i kapitalne pomoći (AOP 173) </w:t>
      </w:r>
      <w:r w:rsidR="000E68D8">
        <w:rPr>
          <w:rFonts w:asciiTheme="minorHAnsi" w:hAnsiTheme="minorHAnsi"/>
          <w:color w:val="000000" w:themeColor="text1"/>
          <w:sz w:val="24"/>
          <w:szCs w:val="24"/>
        </w:rPr>
        <w:t xml:space="preserve">iznose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30.142 </w:t>
      </w:r>
      <w:r w:rsidR="0082547A">
        <w:rPr>
          <w:rFonts w:asciiTheme="minorHAnsi" w:hAnsiTheme="minorHAnsi"/>
          <w:color w:val="000000" w:themeColor="text1"/>
          <w:sz w:val="24"/>
          <w:szCs w:val="24"/>
        </w:rPr>
        <w:t xml:space="preserve">kn 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>a odnose se na obveze Općine</w:t>
      </w:r>
    </w:p>
    <w:p w:rsidR="008F22BB" w:rsidRDefault="008F22BB" w:rsidP="007607D3">
      <w:pPr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77DBB" w:rsidRPr="002F5087" w:rsidRDefault="008F22BB" w:rsidP="00077DBB">
      <w:pPr>
        <w:numPr>
          <w:ilvl w:val="0"/>
          <w:numId w:val="7"/>
        </w:numPr>
        <w:jc w:val="both"/>
        <w:rPr>
          <w:rFonts w:ascii="Calibri" w:hAnsi="Calibri"/>
          <w:color w:val="000000"/>
          <w:sz w:val="24"/>
          <w:szCs w:val="24"/>
        </w:rPr>
      </w:pPr>
      <w:r w:rsidRPr="00E43433">
        <w:rPr>
          <w:rFonts w:asciiTheme="minorHAnsi" w:hAnsiTheme="minorHAnsi"/>
          <w:b/>
          <w:color w:val="000000" w:themeColor="text1"/>
          <w:sz w:val="24"/>
          <w:szCs w:val="24"/>
        </w:rPr>
        <w:t>o</w:t>
      </w:r>
      <w:r w:rsidR="001E5BCC" w:rsidRPr="00E43433">
        <w:rPr>
          <w:rFonts w:asciiTheme="minorHAnsi" w:hAnsiTheme="minorHAnsi"/>
          <w:b/>
          <w:color w:val="000000" w:themeColor="text1"/>
          <w:sz w:val="24"/>
          <w:szCs w:val="24"/>
        </w:rPr>
        <w:t>stal</w:t>
      </w:r>
      <w:r w:rsidR="00961D3D" w:rsidRPr="00E43433">
        <w:rPr>
          <w:rFonts w:asciiTheme="minorHAnsi" w:hAnsiTheme="minorHAnsi"/>
          <w:b/>
          <w:color w:val="000000" w:themeColor="text1"/>
          <w:sz w:val="24"/>
          <w:szCs w:val="24"/>
        </w:rPr>
        <w:t>e tekuće</w:t>
      </w:r>
      <w:r w:rsidR="001E5BCC" w:rsidRPr="00E4343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obvez</w:t>
      </w:r>
      <w:r w:rsidR="00961D3D" w:rsidRPr="00E43433">
        <w:rPr>
          <w:rFonts w:asciiTheme="minorHAnsi" w:hAnsiTheme="minorHAnsi"/>
          <w:b/>
          <w:color w:val="000000" w:themeColor="text1"/>
          <w:sz w:val="24"/>
          <w:szCs w:val="24"/>
        </w:rPr>
        <w:t>e</w:t>
      </w:r>
      <w:r w:rsidR="00A87065" w:rsidRPr="00E43433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E43433">
        <w:rPr>
          <w:rFonts w:asciiTheme="minorHAnsi" w:hAnsiTheme="minorHAnsi"/>
          <w:b/>
          <w:color w:val="000000" w:themeColor="text1"/>
          <w:sz w:val="24"/>
          <w:szCs w:val="24"/>
        </w:rPr>
        <w:t>(AOP 174)</w:t>
      </w:r>
      <w:r w:rsidRPr="008F22BB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961D3D" w:rsidRPr="008F22BB">
        <w:rPr>
          <w:rFonts w:asciiTheme="minorHAnsi" w:hAnsiTheme="minorHAnsi"/>
          <w:color w:val="000000" w:themeColor="text1"/>
          <w:sz w:val="24"/>
          <w:szCs w:val="24"/>
        </w:rPr>
        <w:t>iznose</w:t>
      </w:r>
      <w:r w:rsidR="001E5BCC" w:rsidRPr="008F22B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40FC">
        <w:rPr>
          <w:rFonts w:asciiTheme="minorHAnsi" w:hAnsiTheme="minorHAnsi"/>
          <w:color w:val="000000" w:themeColor="text1"/>
          <w:sz w:val="24"/>
          <w:szCs w:val="24"/>
        </w:rPr>
        <w:t>871.342</w:t>
      </w:r>
      <w:r w:rsidR="00A87065" w:rsidRPr="008F22BB">
        <w:rPr>
          <w:rFonts w:asciiTheme="minorHAnsi" w:hAnsiTheme="minorHAnsi"/>
          <w:color w:val="000000" w:themeColor="text1"/>
          <w:sz w:val="24"/>
          <w:szCs w:val="24"/>
        </w:rPr>
        <w:t xml:space="preserve"> kn i </w:t>
      </w:r>
      <w:r w:rsidRPr="008F22BB">
        <w:rPr>
          <w:rFonts w:asciiTheme="minorHAnsi" w:hAnsiTheme="minorHAnsi"/>
          <w:color w:val="000000" w:themeColor="text1"/>
          <w:sz w:val="24"/>
          <w:szCs w:val="24"/>
        </w:rPr>
        <w:t>smanjene su za</w:t>
      </w:r>
      <w:r w:rsidR="00961D3D" w:rsidRPr="008F22B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40FC">
        <w:rPr>
          <w:rFonts w:asciiTheme="minorHAnsi" w:hAnsiTheme="minorHAnsi"/>
          <w:color w:val="000000" w:themeColor="text1"/>
          <w:sz w:val="24"/>
          <w:szCs w:val="24"/>
        </w:rPr>
        <w:t>35,7</w:t>
      </w:r>
      <w:r w:rsidR="00A87065" w:rsidRPr="008F22BB">
        <w:rPr>
          <w:rFonts w:asciiTheme="minorHAnsi" w:hAnsiTheme="minorHAnsi"/>
          <w:color w:val="000000" w:themeColor="text1"/>
          <w:sz w:val="24"/>
          <w:szCs w:val="24"/>
        </w:rPr>
        <w:t>%.</w:t>
      </w:r>
      <w:r w:rsidR="001E5BCC" w:rsidRPr="008F22BB">
        <w:rPr>
          <w:rFonts w:asciiTheme="minorHAnsi" w:hAnsiTheme="minorHAnsi"/>
          <w:color w:val="000000" w:themeColor="text1"/>
          <w:sz w:val="24"/>
          <w:szCs w:val="24"/>
        </w:rPr>
        <w:t xml:space="preserve"> Odnose se na obveze po osnovi poreza na dodanu vrijednost po obračunu n</w:t>
      </w:r>
      <w:r w:rsidR="00A87065" w:rsidRPr="008F22BB">
        <w:rPr>
          <w:rFonts w:asciiTheme="minorHAnsi" w:hAnsiTheme="minorHAnsi"/>
          <w:color w:val="000000" w:themeColor="text1"/>
          <w:sz w:val="24"/>
          <w:szCs w:val="24"/>
        </w:rPr>
        <w:t>a d</w:t>
      </w:r>
      <w:r w:rsidRPr="008F22BB">
        <w:rPr>
          <w:rFonts w:asciiTheme="minorHAnsi" w:hAnsiTheme="minorHAnsi"/>
          <w:color w:val="000000" w:themeColor="text1"/>
          <w:sz w:val="24"/>
          <w:szCs w:val="24"/>
        </w:rPr>
        <w:t>an 31. prosinca 2018</w:t>
      </w:r>
      <w:r w:rsidR="00A87065" w:rsidRPr="008F22BB">
        <w:rPr>
          <w:rFonts w:asciiTheme="minorHAnsi" w:hAnsiTheme="minorHAnsi"/>
          <w:color w:val="000000" w:themeColor="text1"/>
          <w:sz w:val="24"/>
          <w:szCs w:val="24"/>
        </w:rPr>
        <w:t>. godine</w:t>
      </w:r>
      <w:r w:rsidR="00961D3D" w:rsidRPr="008F22BB">
        <w:rPr>
          <w:rFonts w:asciiTheme="minorHAnsi" w:hAnsiTheme="minorHAnsi"/>
          <w:color w:val="000000" w:themeColor="text1"/>
          <w:sz w:val="24"/>
          <w:szCs w:val="24"/>
        </w:rPr>
        <w:t xml:space="preserve"> koje </w:t>
      </w:r>
      <w:r w:rsidR="00833F40" w:rsidRPr="008F22BB">
        <w:rPr>
          <w:rFonts w:asciiTheme="minorHAnsi" w:hAnsiTheme="minorHAnsi"/>
          <w:color w:val="000000" w:themeColor="text1"/>
          <w:sz w:val="24"/>
          <w:szCs w:val="24"/>
        </w:rPr>
        <w:t>dospijevaju u 201</w:t>
      </w:r>
      <w:r w:rsidR="00CE799D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961D3D" w:rsidRPr="008F22BB">
        <w:rPr>
          <w:rFonts w:asciiTheme="minorHAnsi" w:hAnsiTheme="minorHAnsi"/>
          <w:color w:val="000000" w:themeColor="text1"/>
          <w:sz w:val="24"/>
          <w:szCs w:val="24"/>
        </w:rPr>
        <w:t>. godini</w:t>
      </w:r>
      <w:r w:rsidR="00833F40" w:rsidRPr="008F22B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7DBB">
        <w:rPr>
          <w:rFonts w:asciiTheme="minorHAnsi" w:hAnsiTheme="minorHAnsi"/>
          <w:color w:val="000000" w:themeColor="text1"/>
          <w:sz w:val="24"/>
          <w:szCs w:val="24"/>
        </w:rPr>
        <w:t>te</w:t>
      </w:r>
      <w:r w:rsidR="00833F40" w:rsidRPr="008F22BB">
        <w:rPr>
          <w:rFonts w:asciiTheme="minorHAnsi" w:hAnsiTheme="minorHAnsi"/>
          <w:color w:val="000000" w:themeColor="text1"/>
          <w:sz w:val="24"/>
          <w:szCs w:val="24"/>
        </w:rPr>
        <w:t xml:space="preserve"> na obveze po </w:t>
      </w:r>
      <w:r w:rsidR="00257805" w:rsidRPr="008F22BB">
        <w:rPr>
          <w:rFonts w:asciiTheme="minorHAnsi" w:hAnsiTheme="minorHAnsi"/>
          <w:color w:val="000000" w:themeColor="text1"/>
          <w:sz w:val="24"/>
          <w:szCs w:val="24"/>
        </w:rPr>
        <w:t xml:space="preserve">osnovi </w:t>
      </w:r>
      <w:r w:rsidR="002F5087">
        <w:rPr>
          <w:rFonts w:asciiTheme="minorHAnsi" w:hAnsiTheme="minorHAnsi"/>
          <w:color w:val="000000" w:themeColor="text1"/>
          <w:sz w:val="24"/>
          <w:szCs w:val="24"/>
        </w:rPr>
        <w:t>jamčevin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 xml:space="preserve">a, </w:t>
      </w:r>
      <w:r w:rsidR="00077DBB">
        <w:rPr>
          <w:rFonts w:asciiTheme="minorHAnsi" w:hAnsiTheme="minorHAnsi"/>
          <w:color w:val="000000" w:themeColor="text1"/>
          <w:sz w:val="24"/>
          <w:szCs w:val="24"/>
        </w:rPr>
        <w:t>EU predujmova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7607D3" w:rsidRPr="00CE799D">
        <w:rPr>
          <w:rFonts w:asciiTheme="minorHAnsi" w:hAnsiTheme="minorHAnsi"/>
          <w:sz w:val="24"/>
          <w:szCs w:val="24"/>
        </w:rPr>
        <w:t>drugo</w:t>
      </w:r>
      <w:r w:rsidR="00077DBB">
        <w:rPr>
          <w:rFonts w:asciiTheme="minorHAnsi" w:hAnsiTheme="minorHAnsi"/>
          <w:sz w:val="24"/>
          <w:szCs w:val="24"/>
        </w:rPr>
        <w:t xml:space="preserve">. </w:t>
      </w:r>
      <w:r w:rsidR="00077DBB" w:rsidRPr="0035529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U </w:t>
      </w:r>
      <w:r w:rsidR="00077DBB">
        <w:rPr>
          <w:rFonts w:asciiTheme="minorHAnsi" w:hAnsiTheme="minorHAnsi"/>
          <w:bCs/>
          <w:color w:val="000000" w:themeColor="text1"/>
          <w:sz w:val="24"/>
          <w:szCs w:val="24"/>
        </w:rPr>
        <w:t>stanju ovih obveza</w:t>
      </w:r>
      <w:r w:rsidR="00077DB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7607D3" w:rsidRPr="00077DBB">
        <w:rPr>
          <w:rFonts w:asciiTheme="minorHAnsi" w:hAnsiTheme="minorHAnsi"/>
          <w:sz w:val="24"/>
          <w:szCs w:val="24"/>
        </w:rPr>
        <w:t xml:space="preserve">na </w:t>
      </w:r>
      <w:r w:rsidR="00077DBB" w:rsidRPr="00077DBB">
        <w:rPr>
          <w:rFonts w:asciiTheme="minorHAnsi" w:hAnsiTheme="minorHAnsi"/>
          <w:sz w:val="24"/>
          <w:szCs w:val="24"/>
        </w:rPr>
        <w:t xml:space="preserve">konsolidirane </w:t>
      </w:r>
      <w:r w:rsidR="007607D3" w:rsidRPr="00077DBB">
        <w:rPr>
          <w:rFonts w:asciiTheme="minorHAnsi" w:hAnsiTheme="minorHAnsi"/>
          <w:sz w:val="24"/>
          <w:szCs w:val="24"/>
        </w:rPr>
        <w:t>obveze</w:t>
      </w:r>
      <w:r w:rsidR="00077DBB" w:rsidRPr="00077DBB">
        <w:rPr>
          <w:rFonts w:ascii="Calibri" w:hAnsi="Calibri"/>
          <w:bCs/>
          <w:sz w:val="24"/>
          <w:szCs w:val="24"/>
        </w:rPr>
        <w:t xml:space="preserve"> </w:t>
      </w:r>
      <w:r w:rsidR="00077DBB">
        <w:rPr>
          <w:rFonts w:ascii="Calibri" w:hAnsi="Calibri"/>
          <w:bCs/>
          <w:sz w:val="24"/>
          <w:szCs w:val="24"/>
        </w:rPr>
        <w:t xml:space="preserve">proračunskog korisnika </w:t>
      </w:r>
      <w:r w:rsidR="00077DBB" w:rsidRPr="002F5087">
        <w:rPr>
          <w:rFonts w:ascii="Calibri" w:hAnsi="Calibri"/>
          <w:bCs/>
          <w:sz w:val="24"/>
          <w:szCs w:val="24"/>
        </w:rPr>
        <w:t xml:space="preserve">Dječjeg vrtića </w:t>
      </w:r>
      <w:r w:rsidR="00077DBB">
        <w:rPr>
          <w:rFonts w:ascii="Calibri" w:hAnsi="Calibri"/>
          <w:bCs/>
          <w:sz w:val="24"/>
          <w:szCs w:val="24"/>
        </w:rPr>
        <w:t>Viškovo</w:t>
      </w:r>
      <w:r w:rsidR="00077DBB" w:rsidRPr="002F5087">
        <w:rPr>
          <w:rFonts w:ascii="Calibri" w:hAnsi="Calibri"/>
          <w:bCs/>
          <w:sz w:val="24"/>
          <w:szCs w:val="24"/>
        </w:rPr>
        <w:t xml:space="preserve"> odnosi se </w:t>
      </w:r>
      <w:r w:rsidR="00077DBB">
        <w:rPr>
          <w:rFonts w:ascii="Calibri" w:hAnsi="Calibri"/>
          <w:bCs/>
          <w:sz w:val="24"/>
          <w:szCs w:val="24"/>
        </w:rPr>
        <w:t xml:space="preserve">100.893 kn, a na obveze </w:t>
      </w:r>
      <w:r w:rsidR="00077DBB" w:rsidRPr="000F40FC">
        <w:rPr>
          <w:rFonts w:asciiTheme="minorHAnsi" w:hAnsiTheme="minorHAnsi"/>
          <w:bCs/>
          <w:color w:val="000000" w:themeColor="text1"/>
          <w:sz w:val="24"/>
          <w:szCs w:val="24"/>
        </w:rPr>
        <w:t>JU Knjižnice i čitaonice „Halubajska zora“</w:t>
      </w:r>
      <w:r w:rsidR="00077DBB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odnosi se 2.196 kn</w:t>
      </w:r>
    </w:p>
    <w:p w:rsidR="00003869" w:rsidRPr="002F5087" w:rsidRDefault="00766E4D" w:rsidP="002F5087">
      <w:pPr>
        <w:numPr>
          <w:ilvl w:val="0"/>
          <w:numId w:val="7"/>
        </w:numPr>
        <w:jc w:val="both"/>
        <w:rPr>
          <w:rFonts w:ascii="Calibri" w:hAnsi="Calibri"/>
          <w:color w:val="000000"/>
          <w:sz w:val="24"/>
          <w:szCs w:val="24"/>
        </w:rPr>
      </w:pPr>
      <w:r w:rsidRPr="00003869">
        <w:rPr>
          <w:rFonts w:asciiTheme="minorHAnsi" w:hAnsiTheme="minorHAnsi"/>
          <w:b/>
          <w:color w:val="000000" w:themeColor="text1"/>
          <w:sz w:val="24"/>
          <w:szCs w:val="24"/>
        </w:rPr>
        <w:t>obveze za nabav</w:t>
      </w:r>
      <w:r w:rsidR="00833F40">
        <w:rPr>
          <w:rFonts w:asciiTheme="minorHAnsi" w:hAnsiTheme="minorHAnsi"/>
          <w:b/>
          <w:color w:val="000000" w:themeColor="text1"/>
          <w:sz w:val="24"/>
          <w:szCs w:val="24"/>
        </w:rPr>
        <w:t>u nefinancijske imovine (AOP 175</w:t>
      </w:r>
      <w:r w:rsidRPr="00003869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 iznose </w:t>
      </w:r>
      <w:r w:rsidR="008F22BB">
        <w:rPr>
          <w:rFonts w:asciiTheme="minorHAnsi" w:hAnsiTheme="minorHAnsi"/>
          <w:color w:val="000000" w:themeColor="text1"/>
          <w:sz w:val="24"/>
          <w:szCs w:val="24"/>
        </w:rPr>
        <w:t>2.</w:t>
      </w:r>
      <w:r w:rsidR="002F5087">
        <w:rPr>
          <w:rFonts w:asciiTheme="minorHAnsi" w:hAnsiTheme="minorHAnsi"/>
          <w:color w:val="000000" w:themeColor="text1"/>
          <w:sz w:val="24"/>
          <w:szCs w:val="24"/>
        </w:rPr>
        <w:t>254.461</w:t>
      </w:r>
      <w:r w:rsidR="00A87065"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E5BCC" w:rsidRPr="00003869">
        <w:rPr>
          <w:rFonts w:asciiTheme="minorHAnsi" w:hAnsiTheme="minorHAnsi"/>
          <w:color w:val="000000" w:themeColor="text1"/>
          <w:sz w:val="24"/>
          <w:szCs w:val="24"/>
        </w:rPr>
        <w:t>kn</w:t>
      </w:r>
      <w:r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, što predstavlja </w:t>
      </w:r>
      <w:r w:rsidR="002F5087">
        <w:rPr>
          <w:rFonts w:asciiTheme="minorHAnsi" w:hAnsiTheme="minorHAnsi"/>
          <w:color w:val="000000" w:themeColor="text1"/>
          <w:sz w:val="24"/>
          <w:szCs w:val="24"/>
        </w:rPr>
        <w:t>smanjenje od 32,2</w:t>
      </w:r>
      <w:r w:rsidRPr="00003869">
        <w:rPr>
          <w:rFonts w:asciiTheme="minorHAnsi" w:hAnsiTheme="minorHAnsi"/>
          <w:color w:val="000000" w:themeColor="text1"/>
          <w:sz w:val="24"/>
          <w:szCs w:val="24"/>
        </w:rPr>
        <w:t>%</w:t>
      </w:r>
      <w:r w:rsidR="00A87065"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33F40">
        <w:rPr>
          <w:rFonts w:asciiTheme="minorHAnsi" w:hAnsiTheme="minorHAnsi"/>
          <w:color w:val="000000" w:themeColor="text1"/>
          <w:sz w:val="24"/>
          <w:szCs w:val="24"/>
        </w:rPr>
        <w:t>u usporedbi s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>a stanjem na</w:t>
      </w:r>
      <w:r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 početk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 godine</w:t>
      </w:r>
      <w:r w:rsidR="001E5BCC"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 i u skladu </w:t>
      </w:r>
      <w:r w:rsidR="00AF0507" w:rsidRPr="00003869">
        <w:rPr>
          <w:rFonts w:asciiTheme="minorHAnsi" w:hAnsiTheme="minorHAnsi"/>
          <w:color w:val="000000" w:themeColor="text1"/>
          <w:sz w:val="24"/>
          <w:szCs w:val="24"/>
        </w:rPr>
        <w:t>su s dinamikom dospijeća istih.</w:t>
      </w:r>
      <w:r w:rsidR="008F22B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F5087" w:rsidRPr="002F5087">
        <w:rPr>
          <w:rFonts w:ascii="Calibri" w:hAnsi="Calibri"/>
          <w:color w:val="000000"/>
          <w:sz w:val="24"/>
          <w:szCs w:val="24"/>
        </w:rPr>
        <w:t xml:space="preserve">U stanju obveza za </w:t>
      </w:r>
      <w:r w:rsidR="002F5087">
        <w:rPr>
          <w:rFonts w:ascii="Calibri" w:hAnsi="Calibri"/>
          <w:color w:val="000000"/>
          <w:sz w:val="24"/>
          <w:szCs w:val="24"/>
        </w:rPr>
        <w:t>nabavu nefinancijske imovine</w:t>
      </w:r>
      <w:r w:rsidR="002F5087" w:rsidRPr="002F5087">
        <w:rPr>
          <w:rFonts w:ascii="Calibri" w:hAnsi="Calibri"/>
          <w:color w:val="000000"/>
          <w:sz w:val="24"/>
          <w:szCs w:val="24"/>
        </w:rPr>
        <w:t xml:space="preserve"> na obveze </w:t>
      </w:r>
      <w:r w:rsidR="002F5087" w:rsidRPr="002F5087">
        <w:rPr>
          <w:rFonts w:ascii="Calibri" w:hAnsi="Calibri"/>
          <w:bCs/>
          <w:sz w:val="24"/>
          <w:szCs w:val="24"/>
        </w:rPr>
        <w:t xml:space="preserve">Dječjeg vrtića </w:t>
      </w:r>
      <w:r w:rsidR="00CE799D">
        <w:rPr>
          <w:rFonts w:ascii="Calibri" w:hAnsi="Calibri"/>
          <w:bCs/>
          <w:sz w:val="24"/>
          <w:szCs w:val="24"/>
        </w:rPr>
        <w:t>Viškovo</w:t>
      </w:r>
      <w:r w:rsidR="002F5087" w:rsidRPr="002F5087">
        <w:rPr>
          <w:rFonts w:ascii="Calibri" w:hAnsi="Calibri"/>
          <w:bCs/>
          <w:sz w:val="24"/>
          <w:szCs w:val="24"/>
        </w:rPr>
        <w:t xml:space="preserve"> odnosi se </w:t>
      </w:r>
      <w:r w:rsidR="002F5087">
        <w:rPr>
          <w:rFonts w:ascii="Calibri" w:hAnsi="Calibri"/>
          <w:bCs/>
          <w:sz w:val="24"/>
          <w:szCs w:val="24"/>
        </w:rPr>
        <w:t>4.075 kn</w:t>
      </w:r>
      <w:r w:rsidR="002F5087" w:rsidRPr="002F5087">
        <w:rPr>
          <w:rFonts w:ascii="Calibri" w:hAnsi="Calibri"/>
          <w:bCs/>
          <w:sz w:val="24"/>
          <w:szCs w:val="24"/>
        </w:rPr>
        <w:t xml:space="preserve"> </w:t>
      </w:r>
    </w:p>
    <w:p w:rsidR="007607D3" w:rsidRDefault="00840FD0" w:rsidP="007607D3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03869">
        <w:rPr>
          <w:rFonts w:asciiTheme="minorHAnsi" w:hAnsiTheme="minorHAnsi"/>
          <w:b/>
          <w:color w:val="000000" w:themeColor="text1"/>
          <w:sz w:val="24"/>
          <w:szCs w:val="24"/>
        </w:rPr>
        <w:t>obve</w:t>
      </w:r>
      <w:r w:rsidR="00A87065" w:rsidRPr="00003869">
        <w:rPr>
          <w:rFonts w:asciiTheme="minorHAnsi" w:hAnsiTheme="minorHAnsi"/>
          <w:b/>
          <w:color w:val="000000" w:themeColor="text1"/>
          <w:sz w:val="24"/>
          <w:szCs w:val="24"/>
        </w:rPr>
        <w:t>ze za kredite i zajmove (AOP 193</w:t>
      </w:r>
      <w:r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) iznose </w:t>
      </w:r>
      <w:r w:rsidR="008F22BB">
        <w:rPr>
          <w:rFonts w:asciiTheme="minorHAnsi" w:hAnsiTheme="minorHAnsi"/>
          <w:color w:val="000000" w:themeColor="text1"/>
          <w:sz w:val="24"/>
          <w:szCs w:val="24"/>
        </w:rPr>
        <w:t>5.509.988</w:t>
      </w:r>
      <w:r w:rsidR="00AF0507"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 kn ili </w:t>
      </w:r>
      <w:r w:rsidR="008F22BB">
        <w:rPr>
          <w:rFonts w:asciiTheme="minorHAnsi" w:hAnsiTheme="minorHAnsi"/>
          <w:color w:val="000000" w:themeColor="text1"/>
          <w:sz w:val="24"/>
          <w:szCs w:val="24"/>
        </w:rPr>
        <w:t>28,9</w:t>
      </w:r>
      <w:r w:rsidR="00AF0507"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% </w:t>
      </w:r>
      <w:r w:rsidR="008F22BB">
        <w:rPr>
          <w:rFonts w:asciiTheme="minorHAnsi" w:hAnsiTheme="minorHAnsi"/>
          <w:color w:val="000000" w:themeColor="text1"/>
          <w:sz w:val="24"/>
          <w:szCs w:val="24"/>
        </w:rPr>
        <w:t>manje</w:t>
      </w:r>
      <w:r w:rsidR="005B7E85" w:rsidRPr="00003869">
        <w:rPr>
          <w:rFonts w:asciiTheme="minorHAnsi" w:hAnsiTheme="minorHAnsi"/>
          <w:color w:val="000000" w:themeColor="text1"/>
          <w:sz w:val="24"/>
          <w:szCs w:val="24"/>
        </w:rPr>
        <w:t xml:space="preserve"> od </w:t>
      </w:r>
      <w:r w:rsidR="00AF0507" w:rsidRPr="00003869">
        <w:rPr>
          <w:rFonts w:asciiTheme="minorHAnsi" w:hAnsiTheme="minorHAnsi"/>
          <w:color w:val="000000" w:themeColor="text1"/>
          <w:sz w:val="24"/>
          <w:szCs w:val="24"/>
        </w:rPr>
        <w:t>početnog stanja i u skladu su s dinamikom oplate i rokovima dospijeća kredita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607D3" w:rsidRPr="007607D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>a u cijelosti se odnose na obveze Općine.</w:t>
      </w:r>
    </w:p>
    <w:p w:rsidR="007607D3" w:rsidRDefault="007607D3" w:rsidP="007607D3">
      <w:pPr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03869" w:rsidRPr="00E43433" w:rsidRDefault="00CE799D" w:rsidP="00E43433">
      <w:pPr>
        <w:ind w:left="360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E43433" w:rsidRPr="00E43433">
        <w:rPr>
          <w:rFonts w:asciiTheme="minorHAnsi" w:hAnsiTheme="minorHAnsi"/>
          <w:color w:val="000000" w:themeColor="text1"/>
          <w:sz w:val="24"/>
          <w:szCs w:val="24"/>
        </w:rPr>
        <w:t>manjenj</w:t>
      </w:r>
      <w:r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E43433" w:rsidRPr="00E43433">
        <w:rPr>
          <w:rFonts w:asciiTheme="minorHAnsi" w:hAnsiTheme="minorHAnsi"/>
          <w:color w:val="000000" w:themeColor="text1"/>
          <w:sz w:val="24"/>
          <w:szCs w:val="24"/>
        </w:rPr>
        <w:t xml:space="preserve"> stanja obveza na dan 31. prosinca u odnosu na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stanje</w:t>
      </w:r>
      <w:r w:rsidR="00E43433" w:rsidRPr="00E43433">
        <w:rPr>
          <w:rFonts w:asciiTheme="minorHAnsi" w:hAnsiTheme="minorHAnsi"/>
          <w:color w:val="000000" w:themeColor="text1"/>
          <w:sz w:val="24"/>
          <w:szCs w:val="24"/>
        </w:rPr>
        <w:t xml:space="preserve"> 1. siječnja 2018. godine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rezultat je </w:t>
      </w:r>
      <w:r w:rsidR="00E43433" w:rsidRPr="00E43433">
        <w:rPr>
          <w:rFonts w:asciiTheme="minorHAnsi" w:hAnsiTheme="minorHAnsi"/>
          <w:color w:val="000000" w:themeColor="text1"/>
          <w:sz w:val="24"/>
          <w:szCs w:val="24"/>
        </w:rPr>
        <w:t>povećan</w:t>
      </w:r>
      <w:r>
        <w:rPr>
          <w:rFonts w:asciiTheme="minorHAnsi" w:hAnsiTheme="minorHAnsi"/>
          <w:color w:val="000000" w:themeColor="text1"/>
          <w:sz w:val="24"/>
          <w:szCs w:val="24"/>
        </w:rPr>
        <w:t>e likvidnosti</w:t>
      </w:r>
      <w:r w:rsidR="00764A78">
        <w:rPr>
          <w:rFonts w:asciiTheme="minorHAnsi" w:hAnsiTheme="minorHAnsi"/>
          <w:color w:val="000000" w:themeColor="text1"/>
          <w:sz w:val="24"/>
          <w:szCs w:val="24"/>
        </w:rPr>
        <w:t>, odnosno</w:t>
      </w:r>
      <w:r w:rsidR="00077DBB">
        <w:rPr>
          <w:rFonts w:asciiTheme="minorHAnsi" w:hAnsiTheme="minorHAnsi"/>
          <w:color w:val="000000" w:themeColor="text1"/>
          <w:sz w:val="24"/>
          <w:szCs w:val="24"/>
        </w:rPr>
        <w:t xml:space="preserve"> osigurana je</w:t>
      </w:r>
      <w:r w:rsidR="00764A78">
        <w:rPr>
          <w:rFonts w:asciiTheme="minorHAnsi" w:hAnsiTheme="minorHAnsi"/>
          <w:color w:val="000000" w:themeColor="text1"/>
          <w:sz w:val="24"/>
          <w:szCs w:val="24"/>
        </w:rPr>
        <w:t xml:space="preserve"> ujednačene dinamike priljeva sredstava i dospijeća obveza </w:t>
      </w:r>
      <w:r w:rsidR="00E43433">
        <w:rPr>
          <w:rFonts w:asciiTheme="minorHAnsi" w:hAnsiTheme="minorHAnsi"/>
          <w:color w:val="000000" w:themeColor="text1"/>
          <w:sz w:val="24"/>
          <w:szCs w:val="24"/>
        </w:rPr>
        <w:t>tijekom godine</w:t>
      </w:r>
      <w:r w:rsidR="00E43433" w:rsidRPr="00E43433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003869" w:rsidRPr="00077DBB" w:rsidRDefault="00003869" w:rsidP="00003869">
      <w:pPr>
        <w:ind w:left="720"/>
        <w:jc w:val="both"/>
        <w:rPr>
          <w:rFonts w:asciiTheme="minorHAnsi" w:hAnsiTheme="minorHAnsi"/>
          <w:b/>
          <w:color w:val="000000" w:themeColor="text1"/>
          <w:sz w:val="12"/>
          <w:szCs w:val="12"/>
        </w:rPr>
      </w:pPr>
    </w:p>
    <w:p w:rsidR="00764A78" w:rsidRDefault="00764A78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66E4D" w:rsidRDefault="006E08CC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Bilješka broj  7</w:t>
      </w:r>
      <w:r w:rsidR="00766E4D" w:rsidRPr="00840FD0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003869" w:rsidRPr="00840FD0" w:rsidRDefault="00003869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F5087" w:rsidRPr="002F5087" w:rsidRDefault="005F1772" w:rsidP="002F508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Vlastiti izvori (AOP 224</w:t>
      </w:r>
      <w:r w:rsidR="00766E4D" w:rsidRPr="00840FD0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="00766E4D"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40FD0" w:rsidRPr="00840FD0">
        <w:rPr>
          <w:rFonts w:asciiTheme="minorHAnsi" w:hAnsiTheme="minorHAnsi"/>
          <w:color w:val="000000" w:themeColor="text1"/>
          <w:sz w:val="24"/>
          <w:szCs w:val="24"/>
        </w:rPr>
        <w:t>iznose</w:t>
      </w:r>
      <w:r w:rsidR="00766E4D" w:rsidRPr="00840F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F5087">
        <w:rPr>
          <w:rFonts w:asciiTheme="minorHAnsi" w:hAnsiTheme="minorHAnsi"/>
          <w:b/>
          <w:bCs/>
          <w:color w:val="000000" w:themeColor="text1"/>
          <w:sz w:val="24"/>
          <w:szCs w:val="24"/>
        </w:rPr>
        <w:t>354.427.608</w:t>
      </w:r>
      <w:r w:rsidR="00AF050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kn </w:t>
      </w:r>
      <w:r w:rsidR="00AF0507" w:rsidRPr="00AF0507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ili </w:t>
      </w:r>
      <w:r w:rsidR="002F5087">
        <w:rPr>
          <w:rFonts w:asciiTheme="minorHAnsi" w:hAnsiTheme="minorHAnsi"/>
          <w:bCs/>
          <w:color w:val="000000" w:themeColor="text1"/>
          <w:sz w:val="24"/>
          <w:szCs w:val="24"/>
        </w:rPr>
        <w:t>2,2</w:t>
      </w:r>
      <w:r w:rsidR="005B7E85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% </w:t>
      </w:r>
      <w:r w:rsidR="002F5087">
        <w:rPr>
          <w:rFonts w:asciiTheme="minorHAnsi" w:hAnsiTheme="minorHAnsi"/>
          <w:bCs/>
          <w:color w:val="000000" w:themeColor="text1"/>
          <w:sz w:val="24"/>
          <w:szCs w:val="24"/>
        </w:rPr>
        <w:t>više</w:t>
      </w:r>
      <w:r w:rsidR="00AF0507" w:rsidRPr="00AF0507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nego na početku godine</w:t>
      </w:r>
      <w:r w:rsidR="006031AA">
        <w:rPr>
          <w:rFonts w:asciiTheme="minorHAnsi" w:hAnsiTheme="minorHAnsi"/>
          <w:bCs/>
          <w:color w:val="000000" w:themeColor="text1"/>
          <w:sz w:val="24"/>
          <w:szCs w:val="24"/>
        </w:rPr>
        <w:t>, a rezultat su povećanja izvora za vrijednost nabavljene imovine tijekom godine i smanjenja izvora po osnovi izvršenog ispravka vrijednosti imovine te po osnovi otpisa i otuđenja</w:t>
      </w:r>
      <w:r w:rsidR="00257805">
        <w:rPr>
          <w:rFonts w:asciiTheme="minorHAnsi" w:hAnsiTheme="minorHAnsi"/>
          <w:bCs/>
          <w:color w:val="000000" w:themeColor="text1"/>
          <w:sz w:val="24"/>
          <w:szCs w:val="24"/>
        </w:rPr>
        <w:t>, odnosno prodaje</w:t>
      </w:r>
      <w:r w:rsidR="006031A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imovine</w:t>
      </w:r>
      <w:r w:rsidR="00AF0507" w:rsidRPr="00AF0507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  <w:r w:rsidR="005B7E85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2F5087" w:rsidRPr="002F5087">
        <w:rPr>
          <w:rFonts w:ascii="Calibri" w:hAnsi="Calibri"/>
          <w:color w:val="000000"/>
          <w:sz w:val="24"/>
          <w:szCs w:val="24"/>
        </w:rPr>
        <w:t xml:space="preserve">U ukupnim konsolidiranim vlastitim izvorima na izvore </w:t>
      </w:r>
      <w:r w:rsidR="002F5087" w:rsidRPr="002F5087">
        <w:rPr>
          <w:rFonts w:ascii="Calibri" w:hAnsi="Calibri"/>
          <w:bCs/>
          <w:sz w:val="24"/>
          <w:szCs w:val="24"/>
        </w:rPr>
        <w:t xml:space="preserve">Dječjeg vrtića </w:t>
      </w:r>
      <w:r w:rsidR="00CE799D">
        <w:rPr>
          <w:rFonts w:ascii="Calibri" w:hAnsi="Calibri"/>
          <w:bCs/>
          <w:sz w:val="24"/>
          <w:szCs w:val="24"/>
        </w:rPr>
        <w:t>Viškovo</w:t>
      </w:r>
      <w:r w:rsidR="002F5087" w:rsidRPr="002F5087">
        <w:rPr>
          <w:rFonts w:ascii="Calibri" w:hAnsi="Calibri"/>
          <w:bCs/>
          <w:sz w:val="24"/>
          <w:szCs w:val="24"/>
        </w:rPr>
        <w:t xml:space="preserve"> odnosi se iznos od </w:t>
      </w:r>
      <w:r w:rsidR="002F5087">
        <w:rPr>
          <w:rFonts w:ascii="Calibri" w:hAnsi="Calibri"/>
          <w:color w:val="000000"/>
          <w:sz w:val="24"/>
          <w:szCs w:val="24"/>
        </w:rPr>
        <w:t>647.073</w:t>
      </w:r>
      <w:r w:rsidR="002F5087" w:rsidRPr="002F5087">
        <w:rPr>
          <w:rFonts w:ascii="Calibri" w:hAnsi="Calibri"/>
          <w:color w:val="000000"/>
          <w:sz w:val="24"/>
          <w:szCs w:val="24"/>
        </w:rPr>
        <w:t xml:space="preserve"> kn, a na izvore JU Knjižnica i čitaonica „Halubajska zora“ iznos od 4.</w:t>
      </w:r>
      <w:r w:rsidR="002F5087">
        <w:rPr>
          <w:rFonts w:ascii="Calibri" w:hAnsi="Calibri"/>
          <w:color w:val="000000"/>
          <w:sz w:val="24"/>
          <w:szCs w:val="24"/>
        </w:rPr>
        <w:t>886.062</w:t>
      </w:r>
      <w:r w:rsidR="002F5087" w:rsidRPr="002F5087">
        <w:rPr>
          <w:rFonts w:ascii="Calibri" w:hAnsi="Calibri"/>
          <w:color w:val="000000"/>
          <w:sz w:val="24"/>
          <w:szCs w:val="24"/>
        </w:rPr>
        <w:t xml:space="preserve"> kn ili ukupno 5.</w:t>
      </w:r>
      <w:r w:rsidR="002F5087">
        <w:rPr>
          <w:rFonts w:ascii="Calibri" w:hAnsi="Calibri"/>
          <w:color w:val="000000"/>
          <w:sz w:val="24"/>
          <w:szCs w:val="24"/>
        </w:rPr>
        <w:t>533.135</w:t>
      </w:r>
      <w:r w:rsidR="002F5087" w:rsidRPr="002F5087">
        <w:rPr>
          <w:rFonts w:ascii="Calibri" w:hAnsi="Calibri"/>
          <w:color w:val="000000"/>
          <w:sz w:val="24"/>
          <w:szCs w:val="24"/>
        </w:rPr>
        <w:t xml:space="preserve"> kn. </w:t>
      </w:r>
    </w:p>
    <w:p w:rsidR="002F5087" w:rsidRDefault="002F5087" w:rsidP="00AF0507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AF0507" w:rsidRPr="00840FD0" w:rsidRDefault="00AF0507" w:rsidP="00AF050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Bilješka broj  </w:t>
      </w:r>
      <w:r w:rsidR="006E08CC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Pr="00840FD0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AF0507" w:rsidRPr="00840FD0" w:rsidRDefault="00AF0507" w:rsidP="00840FD0">
      <w:p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766E4D" w:rsidRPr="00106055" w:rsidRDefault="00AF0507" w:rsidP="00766E4D">
      <w:pPr>
        <w:jc w:val="both"/>
        <w:rPr>
          <w:rFonts w:asciiTheme="minorHAnsi" w:hAnsiTheme="minorHAnsi"/>
          <w:sz w:val="24"/>
          <w:szCs w:val="24"/>
        </w:rPr>
      </w:pPr>
      <w:r w:rsidRPr="00AF0507">
        <w:rPr>
          <w:rFonts w:asciiTheme="minorHAnsi" w:hAnsiTheme="minorHAnsi"/>
          <w:color w:val="000000" w:themeColor="text1"/>
          <w:sz w:val="24"/>
          <w:szCs w:val="24"/>
        </w:rPr>
        <w:t xml:space="preserve">Ukupni rezultat kao razlika iskazanog </w:t>
      </w:r>
      <w:r w:rsidRPr="00D23DD1">
        <w:rPr>
          <w:rFonts w:asciiTheme="minorHAnsi" w:hAnsiTheme="minorHAnsi"/>
          <w:b/>
          <w:color w:val="000000" w:themeColor="text1"/>
          <w:sz w:val="24"/>
          <w:szCs w:val="24"/>
        </w:rPr>
        <w:t>viška/manjka prihoda</w:t>
      </w:r>
      <w:r w:rsidRPr="00AF05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33F40">
        <w:rPr>
          <w:rFonts w:asciiTheme="minorHAnsi" w:hAnsiTheme="minorHAnsi"/>
          <w:color w:val="000000" w:themeColor="text1"/>
          <w:sz w:val="24"/>
          <w:szCs w:val="24"/>
        </w:rPr>
        <w:t>je na dan 31.</w:t>
      </w:r>
      <w:r w:rsidR="008F22BB">
        <w:rPr>
          <w:rFonts w:asciiTheme="minorHAnsi" w:hAnsiTheme="minorHAnsi"/>
          <w:color w:val="000000" w:themeColor="text1"/>
          <w:sz w:val="24"/>
          <w:szCs w:val="24"/>
        </w:rPr>
        <w:t xml:space="preserve"> prosinca 2018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. godine </w:t>
      </w:r>
      <w:r w:rsidR="00AE7CD9">
        <w:rPr>
          <w:rFonts w:asciiTheme="minorHAnsi" w:hAnsiTheme="minorHAnsi"/>
          <w:color w:val="000000" w:themeColor="text1"/>
          <w:sz w:val="24"/>
          <w:szCs w:val="24"/>
        </w:rPr>
        <w:t>uključivo 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preneseni rezultat iz proteklih godina i iznosi </w:t>
      </w:r>
      <w:r w:rsidR="008F22BB">
        <w:rPr>
          <w:rFonts w:asciiTheme="minorHAnsi" w:hAnsiTheme="minorHAnsi"/>
          <w:color w:val="000000" w:themeColor="text1"/>
          <w:sz w:val="24"/>
          <w:szCs w:val="24"/>
        </w:rPr>
        <w:t>113.259</w:t>
      </w:r>
      <w:r w:rsidR="000038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3DD1">
        <w:rPr>
          <w:rFonts w:asciiTheme="minorHAnsi" w:hAnsiTheme="minorHAnsi"/>
          <w:color w:val="000000" w:themeColor="text1"/>
          <w:sz w:val="24"/>
          <w:szCs w:val="24"/>
        </w:rPr>
        <w:t>kn</w:t>
      </w:r>
      <w:r w:rsidR="005F1772">
        <w:rPr>
          <w:rFonts w:asciiTheme="minorHAnsi" w:hAnsiTheme="minorHAnsi"/>
          <w:color w:val="000000" w:themeColor="text1"/>
          <w:sz w:val="24"/>
          <w:szCs w:val="24"/>
        </w:rPr>
        <w:t xml:space="preserve"> manjka prihoda </w:t>
      </w:r>
      <w:r w:rsidR="00AE7CD9">
        <w:rPr>
          <w:rFonts w:asciiTheme="minorHAnsi" w:hAnsiTheme="minorHAnsi"/>
          <w:color w:val="000000" w:themeColor="text1"/>
          <w:sz w:val="24"/>
          <w:szCs w:val="24"/>
        </w:rPr>
        <w:t xml:space="preserve">i primitaka za pokriće u sljedećem razdoblju </w:t>
      </w:r>
      <w:r w:rsidR="00833F40">
        <w:rPr>
          <w:rFonts w:asciiTheme="minorHAnsi" w:hAnsiTheme="minorHAnsi"/>
          <w:color w:val="000000" w:themeColor="text1"/>
          <w:sz w:val="24"/>
          <w:szCs w:val="24"/>
        </w:rPr>
        <w:t>(AOP 236 – AOP 232</w:t>
      </w:r>
      <w:r w:rsidR="00D23DD1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7607D3">
        <w:rPr>
          <w:rFonts w:asciiTheme="minorHAnsi" w:hAnsiTheme="minorHAnsi"/>
          <w:color w:val="000000" w:themeColor="text1"/>
          <w:sz w:val="24"/>
          <w:szCs w:val="24"/>
        </w:rPr>
        <w:t xml:space="preserve"> i u cijelosti se odnosi na </w:t>
      </w:r>
      <w:r w:rsidR="007607D3" w:rsidRPr="00106055">
        <w:rPr>
          <w:rFonts w:asciiTheme="minorHAnsi" w:hAnsiTheme="minorHAnsi"/>
          <w:sz w:val="24"/>
          <w:szCs w:val="24"/>
        </w:rPr>
        <w:t xml:space="preserve">rezultat </w:t>
      </w:r>
      <w:r w:rsidR="00106055" w:rsidRPr="00106055">
        <w:rPr>
          <w:rFonts w:asciiTheme="minorHAnsi" w:hAnsiTheme="minorHAnsi"/>
          <w:sz w:val="24"/>
          <w:szCs w:val="24"/>
        </w:rPr>
        <w:t xml:space="preserve">proračuna </w:t>
      </w:r>
      <w:r w:rsidR="007607D3" w:rsidRPr="00106055">
        <w:rPr>
          <w:rFonts w:asciiTheme="minorHAnsi" w:hAnsiTheme="minorHAnsi"/>
          <w:sz w:val="24"/>
          <w:szCs w:val="24"/>
        </w:rPr>
        <w:t>Općine Viškovo</w:t>
      </w:r>
      <w:r w:rsidR="00D23DD1" w:rsidRPr="00106055">
        <w:rPr>
          <w:rFonts w:asciiTheme="minorHAnsi" w:hAnsiTheme="minorHAnsi"/>
          <w:sz w:val="24"/>
          <w:szCs w:val="24"/>
        </w:rPr>
        <w:t>.</w:t>
      </w:r>
    </w:p>
    <w:p w:rsidR="009166E1" w:rsidRDefault="009166E1" w:rsidP="00766E4D">
      <w:pPr>
        <w:jc w:val="both"/>
        <w:rPr>
          <w:rFonts w:asciiTheme="minorHAnsi" w:hAnsiTheme="minorHAnsi"/>
          <w:sz w:val="24"/>
          <w:szCs w:val="24"/>
        </w:rPr>
      </w:pPr>
    </w:p>
    <w:p w:rsidR="009166E1" w:rsidRDefault="009166E1" w:rsidP="00766E4D">
      <w:pPr>
        <w:jc w:val="both"/>
        <w:rPr>
          <w:rFonts w:asciiTheme="minorHAnsi" w:hAnsiTheme="minorHAnsi"/>
          <w:sz w:val="24"/>
          <w:szCs w:val="24"/>
        </w:rPr>
      </w:pPr>
    </w:p>
    <w:p w:rsidR="00257AF8" w:rsidRPr="002D1F88" w:rsidRDefault="00257AF8" w:rsidP="00257AF8">
      <w:pPr>
        <w:rPr>
          <w:rFonts w:asciiTheme="minorHAnsi" w:hAnsiTheme="minorHAnsi"/>
          <w:sz w:val="24"/>
          <w:szCs w:val="24"/>
        </w:rPr>
      </w:pPr>
      <w:r w:rsidRPr="002D1F88">
        <w:rPr>
          <w:rFonts w:asciiTheme="minorHAnsi" w:hAnsiTheme="minorHAnsi"/>
          <w:sz w:val="24"/>
          <w:szCs w:val="24"/>
        </w:rPr>
        <w:t>KLASA: 400-08/1</w:t>
      </w:r>
      <w:r w:rsidR="008F22BB">
        <w:rPr>
          <w:rFonts w:asciiTheme="minorHAnsi" w:hAnsiTheme="minorHAnsi"/>
          <w:sz w:val="24"/>
          <w:szCs w:val="24"/>
        </w:rPr>
        <w:t>8</w:t>
      </w:r>
      <w:r w:rsidRPr="002D1F88">
        <w:rPr>
          <w:rFonts w:asciiTheme="minorHAnsi" w:hAnsiTheme="minorHAnsi"/>
          <w:sz w:val="24"/>
          <w:szCs w:val="24"/>
        </w:rPr>
        <w:t>-01/</w:t>
      </w:r>
      <w:r w:rsidR="002D1F88" w:rsidRPr="002D1F88">
        <w:rPr>
          <w:rFonts w:asciiTheme="minorHAnsi" w:hAnsiTheme="minorHAnsi"/>
          <w:sz w:val="24"/>
          <w:szCs w:val="24"/>
        </w:rPr>
        <w:t>1</w:t>
      </w:r>
    </w:p>
    <w:p w:rsidR="00257AF8" w:rsidRPr="002D1F88" w:rsidRDefault="00257AF8" w:rsidP="00257AF8">
      <w:pPr>
        <w:rPr>
          <w:rFonts w:asciiTheme="minorHAnsi" w:hAnsiTheme="minorHAnsi"/>
          <w:sz w:val="24"/>
          <w:szCs w:val="24"/>
        </w:rPr>
      </w:pPr>
      <w:r w:rsidRPr="002D1F88">
        <w:rPr>
          <w:rFonts w:asciiTheme="minorHAnsi" w:hAnsiTheme="minorHAnsi"/>
          <w:sz w:val="24"/>
          <w:szCs w:val="24"/>
        </w:rPr>
        <w:t>URBROJ: 2170-09-</w:t>
      </w:r>
      <w:r w:rsidR="009D6E1A">
        <w:rPr>
          <w:rFonts w:asciiTheme="minorHAnsi" w:hAnsiTheme="minorHAnsi"/>
          <w:sz w:val="24"/>
          <w:szCs w:val="24"/>
        </w:rPr>
        <w:t>05/03-19</w:t>
      </w:r>
      <w:r w:rsidRPr="002D1F88">
        <w:rPr>
          <w:rFonts w:asciiTheme="minorHAnsi" w:hAnsiTheme="minorHAnsi"/>
          <w:sz w:val="24"/>
          <w:szCs w:val="24"/>
        </w:rPr>
        <w:t>-</w:t>
      </w:r>
      <w:r w:rsidR="002F5087">
        <w:rPr>
          <w:rFonts w:asciiTheme="minorHAnsi" w:hAnsiTheme="minorHAnsi"/>
          <w:sz w:val="24"/>
          <w:szCs w:val="24"/>
        </w:rPr>
        <w:t>34</w:t>
      </w:r>
    </w:p>
    <w:p w:rsidR="00766E4D" w:rsidRDefault="00285438" w:rsidP="00766E4D">
      <w:pPr>
        <w:jc w:val="both"/>
        <w:rPr>
          <w:rFonts w:asciiTheme="minorHAnsi" w:hAnsiTheme="minorHAnsi"/>
          <w:sz w:val="24"/>
          <w:szCs w:val="24"/>
        </w:rPr>
      </w:pPr>
      <w:r w:rsidRPr="002D1F88">
        <w:rPr>
          <w:rFonts w:asciiTheme="minorHAnsi" w:hAnsiTheme="minorHAnsi"/>
          <w:sz w:val="24"/>
          <w:szCs w:val="24"/>
        </w:rPr>
        <w:t xml:space="preserve">Datum: </w:t>
      </w:r>
      <w:r w:rsidR="002F5087">
        <w:rPr>
          <w:rFonts w:asciiTheme="minorHAnsi" w:hAnsiTheme="minorHAnsi"/>
          <w:sz w:val="24"/>
          <w:szCs w:val="24"/>
        </w:rPr>
        <w:t>26</w:t>
      </w:r>
      <w:r w:rsidR="009D6E1A">
        <w:rPr>
          <w:rFonts w:asciiTheme="minorHAnsi" w:hAnsiTheme="minorHAnsi"/>
          <w:sz w:val="24"/>
          <w:szCs w:val="24"/>
        </w:rPr>
        <w:t>. veljače 2019</w:t>
      </w:r>
      <w:r w:rsidRPr="002D1F88">
        <w:rPr>
          <w:rFonts w:asciiTheme="minorHAnsi" w:hAnsiTheme="minorHAnsi"/>
          <w:sz w:val="24"/>
          <w:szCs w:val="24"/>
        </w:rPr>
        <w:t>. godine</w:t>
      </w:r>
    </w:p>
    <w:p w:rsidR="00285438" w:rsidRDefault="00285438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285438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40FD0">
        <w:rPr>
          <w:rFonts w:asciiTheme="minorHAnsi" w:hAnsiTheme="minorHAnsi"/>
          <w:sz w:val="24"/>
          <w:szCs w:val="24"/>
        </w:rPr>
        <w:t>Osoba za kontak</w:t>
      </w:r>
      <w:r>
        <w:rPr>
          <w:rFonts w:asciiTheme="minorHAnsi" w:hAnsiTheme="minorHAnsi"/>
          <w:sz w:val="24"/>
          <w:szCs w:val="24"/>
        </w:rPr>
        <w:t>t</w:t>
      </w:r>
      <w:r w:rsidRPr="00840FD0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Vesna Mrša</w:t>
      </w:r>
      <w:r w:rsidR="00840FD0">
        <w:rPr>
          <w:rFonts w:asciiTheme="minorHAnsi" w:hAnsiTheme="minorHAnsi"/>
          <w:sz w:val="24"/>
          <w:szCs w:val="24"/>
        </w:rPr>
        <w:tab/>
      </w:r>
      <w:r w:rsidR="00840FD0">
        <w:rPr>
          <w:rFonts w:asciiTheme="minorHAnsi" w:hAnsiTheme="minorHAnsi"/>
          <w:sz w:val="24"/>
          <w:szCs w:val="24"/>
        </w:rPr>
        <w:tab/>
      </w:r>
      <w:r w:rsidR="00840FD0">
        <w:rPr>
          <w:rFonts w:asciiTheme="minorHAnsi" w:hAnsiTheme="minorHAnsi"/>
          <w:sz w:val="24"/>
          <w:szCs w:val="24"/>
        </w:rPr>
        <w:tab/>
      </w:r>
      <w:r w:rsidR="00840FD0">
        <w:rPr>
          <w:rFonts w:asciiTheme="minorHAnsi" w:hAnsiTheme="minorHAnsi"/>
          <w:sz w:val="24"/>
          <w:szCs w:val="24"/>
        </w:rPr>
        <w:tab/>
      </w:r>
      <w:r w:rsidR="00840FD0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285438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 za kontakt: 051/503-784</w:t>
      </w:r>
    </w:p>
    <w:p w:rsidR="00766E4D" w:rsidRPr="00840FD0" w:rsidRDefault="00257AF8" w:rsidP="00285438">
      <w:pPr>
        <w:autoSpaceDE w:val="0"/>
        <w:autoSpaceDN w:val="0"/>
        <w:adjustRightInd w:val="0"/>
        <w:ind w:left="63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85438">
        <w:rPr>
          <w:rFonts w:asciiTheme="minorHAnsi" w:hAnsiTheme="minorHAnsi"/>
          <w:sz w:val="24"/>
          <w:szCs w:val="24"/>
        </w:rPr>
        <w:t xml:space="preserve">   </w:t>
      </w:r>
      <w:r w:rsidR="00766E4D" w:rsidRPr="00840FD0">
        <w:rPr>
          <w:rFonts w:asciiTheme="minorHAnsi" w:hAnsiTheme="minorHAnsi"/>
          <w:sz w:val="24"/>
          <w:szCs w:val="24"/>
        </w:rPr>
        <w:t>Odgovorna osoba</w:t>
      </w:r>
      <w:r w:rsidR="00285438">
        <w:rPr>
          <w:rFonts w:asciiTheme="minorHAnsi" w:hAnsiTheme="minorHAnsi"/>
          <w:sz w:val="24"/>
          <w:szCs w:val="24"/>
        </w:rPr>
        <w:t>:</w:t>
      </w:r>
    </w:p>
    <w:p w:rsidR="00285438" w:rsidRPr="00840FD0" w:rsidRDefault="00840FD0" w:rsidP="00285438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5438">
        <w:rPr>
          <w:rFonts w:asciiTheme="minorHAnsi" w:hAnsiTheme="minorHAnsi"/>
          <w:sz w:val="24"/>
          <w:szCs w:val="24"/>
        </w:rPr>
        <w:tab/>
      </w:r>
      <w:r w:rsidR="00285438">
        <w:rPr>
          <w:rFonts w:asciiTheme="minorHAnsi" w:hAnsiTheme="minorHAnsi"/>
          <w:sz w:val="24"/>
          <w:szCs w:val="24"/>
        </w:rPr>
        <w:tab/>
      </w:r>
      <w:r w:rsidR="00285438">
        <w:rPr>
          <w:rFonts w:asciiTheme="minorHAnsi" w:hAnsiTheme="minorHAnsi"/>
          <w:sz w:val="24"/>
          <w:szCs w:val="24"/>
        </w:rPr>
        <w:tab/>
        <w:t xml:space="preserve">    </w:t>
      </w:r>
      <w:r w:rsidR="00257AF8">
        <w:rPr>
          <w:rFonts w:asciiTheme="minorHAnsi" w:hAnsiTheme="minorHAnsi"/>
          <w:sz w:val="24"/>
          <w:szCs w:val="24"/>
        </w:rPr>
        <w:t xml:space="preserve">                   </w:t>
      </w:r>
      <w:r w:rsidR="00257AF8">
        <w:rPr>
          <w:rFonts w:asciiTheme="minorHAnsi" w:hAnsiTheme="minorHAnsi"/>
          <w:sz w:val="24"/>
          <w:szCs w:val="24"/>
        </w:rPr>
        <w:tab/>
      </w:r>
      <w:r w:rsidR="00257AF8">
        <w:rPr>
          <w:rFonts w:asciiTheme="minorHAnsi" w:hAnsiTheme="minorHAnsi"/>
          <w:sz w:val="24"/>
          <w:szCs w:val="24"/>
        </w:rPr>
        <w:tab/>
      </w:r>
      <w:r w:rsidR="00257AF8">
        <w:rPr>
          <w:rFonts w:asciiTheme="minorHAnsi" w:hAnsiTheme="minorHAnsi"/>
          <w:sz w:val="24"/>
          <w:szCs w:val="24"/>
        </w:rPr>
        <w:tab/>
      </w:r>
      <w:r w:rsidR="00257AF8">
        <w:rPr>
          <w:rFonts w:asciiTheme="minorHAnsi" w:hAnsiTheme="minorHAnsi"/>
          <w:sz w:val="24"/>
          <w:szCs w:val="24"/>
        </w:rPr>
        <w:tab/>
        <w:t xml:space="preserve">   </w:t>
      </w:r>
      <w:r w:rsidR="00285438">
        <w:rPr>
          <w:rFonts w:asciiTheme="minorHAnsi" w:hAnsiTheme="minorHAnsi"/>
          <w:sz w:val="24"/>
          <w:szCs w:val="24"/>
        </w:rPr>
        <w:t>Općinska načelnica: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</w:t>
      </w:r>
      <w:r w:rsidR="00257AF8">
        <w:rPr>
          <w:rFonts w:asciiTheme="minorHAnsi" w:hAnsiTheme="minorHAnsi"/>
          <w:sz w:val="24"/>
          <w:szCs w:val="24"/>
        </w:rPr>
        <w:tab/>
      </w:r>
      <w:r w:rsidR="00257AF8">
        <w:rPr>
          <w:rFonts w:asciiTheme="minorHAnsi" w:hAnsiTheme="minorHAnsi"/>
          <w:sz w:val="24"/>
          <w:szCs w:val="24"/>
        </w:rPr>
        <w:tab/>
      </w:r>
      <w:r w:rsidR="00257AF8">
        <w:rPr>
          <w:rFonts w:asciiTheme="minorHAnsi" w:hAnsiTheme="minorHAnsi"/>
          <w:sz w:val="24"/>
          <w:szCs w:val="24"/>
        </w:rPr>
        <w:tab/>
        <w:t xml:space="preserve">              </w:t>
      </w:r>
      <w:r w:rsidR="00285438" w:rsidRPr="00840FD0">
        <w:rPr>
          <w:rFonts w:asciiTheme="minorHAnsi" w:hAnsiTheme="minorHAnsi"/>
          <w:sz w:val="24"/>
          <w:szCs w:val="24"/>
        </w:rPr>
        <w:t>M.P.</w:t>
      </w:r>
    </w:p>
    <w:p w:rsidR="00257AF8" w:rsidRPr="00840FD0" w:rsidRDefault="00257AF8" w:rsidP="00077DB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40FD0">
        <w:rPr>
          <w:rFonts w:asciiTheme="minorHAnsi" w:hAnsiTheme="minorHAnsi"/>
          <w:sz w:val="24"/>
          <w:szCs w:val="24"/>
        </w:rPr>
        <w:t>Sanja Udović, dipl. oec.</w:t>
      </w:r>
      <w:r w:rsidR="00766E4D" w:rsidRPr="00840FD0">
        <w:rPr>
          <w:rFonts w:asciiTheme="minorHAnsi" w:hAnsiTheme="minorHAnsi"/>
          <w:sz w:val="24"/>
          <w:szCs w:val="24"/>
        </w:rPr>
        <w:tab/>
        <w:t xml:space="preserve">             </w:t>
      </w:r>
      <w:r w:rsidR="00766E4D" w:rsidRPr="00840FD0">
        <w:rPr>
          <w:rFonts w:asciiTheme="minorHAnsi" w:hAnsiTheme="minorHAnsi"/>
          <w:sz w:val="24"/>
          <w:szCs w:val="24"/>
        </w:rPr>
        <w:tab/>
      </w:r>
      <w:r w:rsidR="00766E4D" w:rsidRPr="00840FD0">
        <w:rPr>
          <w:rFonts w:asciiTheme="minorHAnsi" w:hAnsiTheme="minorHAnsi"/>
          <w:sz w:val="24"/>
          <w:szCs w:val="24"/>
        </w:rPr>
        <w:tab/>
        <w:t xml:space="preserve">            </w:t>
      </w:r>
    </w:p>
    <w:sectPr w:rsidR="00257AF8" w:rsidRPr="00840FD0" w:rsidSect="009972B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E0" w:rsidRDefault="00DD20E0" w:rsidP="00F4454D">
      <w:r>
        <w:separator/>
      </w:r>
    </w:p>
  </w:endnote>
  <w:endnote w:type="continuationSeparator" w:id="0">
    <w:p w:rsidR="00DD20E0" w:rsidRDefault="00DD20E0" w:rsidP="00F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4354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E0" w:rsidRDefault="00DD20E0" w:rsidP="00F4454D">
      <w:r>
        <w:separator/>
      </w:r>
    </w:p>
  </w:footnote>
  <w:footnote w:type="continuationSeparator" w:id="0">
    <w:p w:rsidR="00DD20E0" w:rsidRDefault="00DD20E0" w:rsidP="00F4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63C16"/>
    <w:multiLevelType w:val="hybridMultilevel"/>
    <w:tmpl w:val="7FCE8280"/>
    <w:lvl w:ilvl="0" w:tplc="E88CED9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843788"/>
    <w:multiLevelType w:val="hybridMultilevel"/>
    <w:tmpl w:val="CBFC0A8E"/>
    <w:lvl w:ilvl="0" w:tplc="0B90D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E54AD5"/>
    <w:multiLevelType w:val="hybridMultilevel"/>
    <w:tmpl w:val="C3FE62A2"/>
    <w:lvl w:ilvl="0" w:tplc="2654E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67EB0"/>
    <w:multiLevelType w:val="hybridMultilevel"/>
    <w:tmpl w:val="E3A277FE"/>
    <w:lvl w:ilvl="0" w:tplc="2654E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6EDF"/>
    <w:multiLevelType w:val="hybridMultilevel"/>
    <w:tmpl w:val="CA6C2982"/>
    <w:lvl w:ilvl="0" w:tplc="2654E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6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15"/>
  </w:num>
  <w:num w:numId="6">
    <w:abstractNumId w:val="18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D"/>
    <w:rsid w:val="00003869"/>
    <w:rsid w:val="00022C27"/>
    <w:rsid w:val="0002428B"/>
    <w:rsid w:val="00051991"/>
    <w:rsid w:val="00064D0D"/>
    <w:rsid w:val="00064F2F"/>
    <w:rsid w:val="00077DBB"/>
    <w:rsid w:val="000820D3"/>
    <w:rsid w:val="00091CE8"/>
    <w:rsid w:val="000A6F0D"/>
    <w:rsid w:val="000D19CF"/>
    <w:rsid w:val="000E3C45"/>
    <w:rsid w:val="000E4953"/>
    <w:rsid w:val="000E68D8"/>
    <w:rsid w:val="000E7CA3"/>
    <w:rsid w:val="000F40FC"/>
    <w:rsid w:val="00106055"/>
    <w:rsid w:val="00122312"/>
    <w:rsid w:val="00127EDC"/>
    <w:rsid w:val="00165C4B"/>
    <w:rsid w:val="00170967"/>
    <w:rsid w:val="001C7FDA"/>
    <w:rsid w:val="001D768C"/>
    <w:rsid w:val="001E5BCC"/>
    <w:rsid w:val="0022044B"/>
    <w:rsid w:val="00227564"/>
    <w:rsid w:val="00227D20"/>
    <w:rsid w:val="00251015"/>
    <w:rsid w:val="002525AE"/>
    <w:rsid w:val="00257805"/>
    <w:rsid w:val="00257AF8"/>
    <w:rsid w:val="00281972"/>
    <w:rsid w:val="0028513D"/>
    <w:rsid w:val="00285438"/>
    <w:rsid w:val="002A76F1"/>
    <w:rsid w:val="002C3B75"/>
    <w:rsid w:val="002D1F88"/>
    <w:rsid w:val="002F5087"/>
    <w:rsid w:val="00311815"/>
    <w:rsid w:val="00343058"/>
    <w:rsid w:val="0035529A"/>
    <w:rsid w:val="00361525"/>
    <w:rsid w:val="00362896"/>
    <w:rsid w:val="00362E20"/>
    <w:rsid w:val="003653B3"/>
    <w:rsid w:val="00377A62"/>
    <w:rsid w:val="003A0222"/>
    <w:rsid w:val="004515BD"/>
    <w:rsid w:val="00453C84"/>
    <w:rsid w:val="00460913"/>
    <w:rsid w:val="00461EB1"/>
    <w:rsid w:val="004701E6"/>
    <w:rsid w:val="00496F35"/>
    <w:rsid w:val="004A190B"/>
    <w:rsid w:val="004A4D8D"/>
    <w:rsid w:val="004B0260"/>
    <w:rsid w:val="004B07C7"/>
    <w:rsid w:val="004B5073"/>
    <w:rsid w:val="004B578F"/>
    <w:rsid w:val="004C650D"/>
    <w:rsid w:val="00527DD4"/>
    <w:rsid w:val="00541154"/>
    <w:rsid w:val="00542C11"/>
    <w:rsid w:val="005469C2"/>
    <w:rsid w:val="00556437"/>
    <w:rsid w:val="0056586E"/>
    <w:rsid w:val="0056772C"/>
    <w:rsid w:val="00587190"/>
    <w:rsid w:val="005B7E85"/>
    <w:rsid w:val="005C0F39"/>
    <w:rsid w:val="005D2740"/>
    <w:rsid w:val="005E52A3"/>
    <w:rsid w:val="005F06B8"/>
    <w:rsid w:val="005F1772"/>
    <w:rsid w:val="006031AA"/>
    <w:rsid w:val="006266EA"/>
    <w:rsid w:val="006344E2"/>
    <w:rsid w:val="00637C36"/>
    <w:rsid w:val="00653DEA"/>
    <w:rsid w:val="00671329"/>
    <w:rsid w:val="006752FB"/>
    <w:rsid w:val="006D6F9E"/>
    <w:rsid w:val="006E08CC"/>
    <w:rsid w:val="006F0B35"/>
    <w:rsid w:val="00700A9B"/>
    <w:rsid w:val="00703C08"/>
    <w:rsid w:val="00716F45"/>
    <w:rsid w:val="0072052E"/>
    <w:rsid w:val="00720F45"/>
    <w:rsid w:val="00736A92"/>
    <w:rsid w:val="00743545"/>
    <w:rsid w:val="0075151C"/>
    <w:rsid w:val="007576D4"/>
    <w:rsid w:val="007579F6"/>
    <w:rsid w:val="007607D3"/>
    <w:rsid w:val="00764A78"/>
    <w:rsid w:val="00766E4D"/>
    <w:rsid w:val="00786D7A"/>
    <w:rsid w:val="0079326F"/>
    <w:rsid w:val="0079639A"/>
    <w:rsid w:val="007B38C4"/>
    <w:rsid w:val="007B6264"/>
    <w:rsid w:val="007C0141"/>
    <w:rsid w:val="007E34F6"/>
    <w:rsid w:val="007F0736"/>
    <w:rsid w:val="007F3B27"/>
    <w:rsid w:val="007F6EAC"/>
    <w:rsid w:val="00805618"/>
    <w:rsid w:val="00814142"/>
    <w:rsid w:val="0082547A"/>
    <w:rsid w:val="00833F40"/>
    <w:rsid w:val="00835478"/>
    <w:rsid w:val="008365B9"/>
    <w:rsid w:val="00836E6F"/>
    <w:rsid w:val="00840FD0"/>
    <w:rsid w:val="00872E8E"/>
    <w:rsid w:val="00875CB7"/>
    <w:rsid w:val="00897914"/>
    <w:rsid w:val="008A0563"/>
    <w:rsid w:val="008B0540"/>
    <w:rsid w:val="008D32B4"/>
    <w:rsid w:val="008D568C"/>
    <w:rsid w:val="008F22BB"/>
    <w:rsid w:val="008F7B42"/>
    <w:rsid w:val="00900FEC"/>
    <w:rsid w:val="009166E1"/>
    <w:rsid w:val="0093336D"/>
    <w:rsid w:val="0095295B"/>
    <w:rsid w:val="00961D3D"/>
    <w:rsid w:val="00972E73"/>
    <w:rsid w:val="00993B25"/>
    <w:rsid w:val="00994E88"/>
    <w:rsid w:val="009972B0"/>
    <w:rsid w:val="009B1F56"/>
    <w:rsid w:val="009D33E7"/>
    <w:rsid w:val="009D6E1A"/>
    <w:rsid w:val="009F13CA"/>
    <w:rsid w:val="009F2E25"/>
    <w:rsid w:val="009F3922"/>
    <w:rsid w:val="009F3ED9"/>
    <w:rsid w:val="00A1435C"/>
    <w:rsid w:val="00A36E13"/>
    <w:rsid w:val="00A370EF"/>
    <w:rsid w:val="00A5135C"/>
    <w:rsid w:val="00A61091"/>
    <w:rsid w:val="00A61EE7"/>
    <w:rsid w:val="00A675A5"/>
    <w:rsid w:val="00A87065"/>
    <w:rsid w:val="00AC16FA"/>
    <w:rsid w:val="00AE17DC"/>
    <w:rsid w:val="00AE2533"/>
    <w:rsid w:val="00AE7CD9"/>
    <w:rsid w:val="00AF0507"/>
    <w:rsid w:val="00B11482"/>
    <w:rsid w:val="00B23F2A"/>
    <w:rsid w:val="00B25CCA"/>
    <w:rsid w:val="00B41905"/>
    <w:rsid w:val="00B45809"/>
    <w:rsid w:val="00B460A0"/>
    <w:rsid w:val="00B56DDA"/>
    <w:rsid w:val="00B74CAA"/>
    <w:rsid w:val="00B81B72"/>
    <w:rsid w:val="00BA51F2"/>
    <w:rsid w:val="00BC0E81"/>
    <w:rsid w:val="00C2281B"/>
    <w:rsid w:val="00C2390B"/>
    <w:rsid w:val="00C3046E"/>
    <w:rsid w:val="00C613B7"/>
    <w:rsid w:val="00C93607"/>
    <w:rsid w:val="00CB6E5A"/>
    <w:rsid w:val="00CC09D3"/>
    <w:rsid w:val="00CD09F2"/>
    <w:rsid w:val="00CE5AF1"/>
    <w:rsid w:val="00CE68B3"/>
    <w:rsid w:val="00CE799D"/>
    <w:rsid w:val="00D23DD1"/>
    <w:rsid w:val="00D23F78"/>
    <w:rsid w:val="00D70B9F"/>
    <w:rsid w:val="00D905A9"/>
    <w:rsid w:val="00DA01A8"/>
    <w:rsid w:val="00DB335D"/>
    <w:rsid w:val="00DD20E0"/>
    <w:rsid w:val="00DD3EB5"/>
    <w:rsid w:val="00E21A7B"/>
    <w:rsid w:val="00E4243A"/>
    <w:rsid w:val="00E43433"/>
    <w:rsid w:val="00E5350F"/>
    <w:rsid w:val="00E55FA1"/>
    <w:rsid w:val="00E67766"/>
    <w:rsid w:val="00E97D2D"/>
    <w:rsid w:val="00EB2645"/>
    <w:rsid w:val="00EC4A74"/>
    <w:rsid w:val="00EC4B67"/>
    <w:rsid w:val="00EF758A"/>
    <w:rsid w:val="00F01C20"/>
    <w:rsid w:val="00F20745"/>
    <w:rsid w:val="00F271EA"/>
    <w:rsid w:val="00F4068F"/>
    <w:rsid w:val="00F42365"/>
    <w:rsid w:val="00F4454D"/>
    <w:rsid w:val="00F448BE"/>
    <w:rsid w:val="00F50F0B"/>
    <w:rsid w:val="00FB0FB4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Mirjana Prpić</cp:lastModifiedBy>
  <cp:revision>2</cp:revision>
  <cp:lastPrinted>2019-02-28T08:25:00Z</cp:lastPrinted>
  <dcterms:created xsi:type="dcterms:W3CDTF">2019-02-28T08:34:00Z</dcterms:created>
  <dcterms:modified xsi:type="dcterms:W3CDTF">2019-02-28T08:34:00Z</dcterms:modified>
</cp:coreProperties>
</file>